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0A42" w:rsidTr="00B10A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A42" w:rsidRDefault="00B10A42">
            <w:pPr>
              <w:pStyle w:val="ConsPlusNormal"/>
            </w:pPr>
            <w:bookmarkStart w:id="0" w:name="_GoBack"/>
            <w:bookmarkEnd w:id="0"/>
            <w:r>
              <w:t>8 ноября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10A42" w:rsidRDefault="00B10A42">
            <w:pPr>
              <w:pStyle w:val="ConsPlusNormal"/>
              <w:jc w:val="right"/>
            </w:pPr>
            <w:r>
              <w:t>N 844-ОЗ</w:t>
            </w:r>
          </w:p>
        </w:tc>
      </w:tr>
    </w:tbl>
    <w:p w:rsidR="00B10A42" w:rsidRDefault="00B10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jc w:val="center"/>
      </w:pPr>
      <w:r>
        <w:t>НОВГОРОДСКАЯ ОБЛАСТЬ</w:t>
      </w:r>
    </w:p>
    <w:p w:rsidR="00B10A42" w:rsidRDefault="00B10A42">
      <w:pPr>
        <w:pStyle w:val="ConsPlusTitle"/>
        <w:jc w:val="center"/>
      </w:pPr>
    </w:p>
    <w:p w:rsidR="00B10A42" w:rsidRDefault="00B10A42">
      <w:pPr>
        <w:pStyle w:val="ConsPlusTitle"/>
        <w:jc w:val="center"/>
      </w:pPr>
      <w:r>
        <w:t>ОБЛАСТНОЙ ЗАКОН</w:t>
      </w:r>
    </w:p>
    <w:p w:rsidR="00B10A42" w:rsidRDefault="00B10A42">
      <w:pPr>
        <w:pStyle w:val="ConsPlusTitle"/>
        <w:jc w:val="center"/>
      </w:pPr>
    </w:p>
    <w:p w:rsidR="00B10A42" w:rsidRDefault="00B10A42">
      <w:pPr>
        <w:pStyle w:val="ConsPlusTitle"/>
        <w:jc w:val="center"/>
      </w:pPr>
      <w:r>
        <w:t>О ГОСУДАРСТВЕННЫХ ГАРАНТИЯХ НОВГОРОДСКОЙ ОБЛАСТИ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jc w:val="right"/>
      </w:pPr>
      <w:proofErr w:type="gramStart"/>
      <w:r>
        <w:t>Принят</w:t>
      </w:r>
      <w:proofErr w:type="gramEnd"/>
    </w:p>
    <w:p w:rsidR="00B10A42" w:rsidRDefault="00B10A42">
      <w:pPr>
        <w:pStyle w:val="ConsPlusNormal"/>
        <w:jc w:val="right"/>
      </w:pPr>
      <w:r>
        <w:t>Постановлением</w:t>
      </w:r>
    </w:p>
    <w:p w:rsidR="00B10A42" w:rsidRDefault="00B10A42">
      <w:pPr>
        <w:pStyle w:val="ConsPlusNormal"/>
        <w:jc w:val="right"/>
      </w:pPr>
      <w:r>
        <w:t>Новгородской областной Думы</w:t>
      </w:r>
    </w:p>
    <w:p w:rsidR="00B10A42" w:rsidRDefault="00B10A42">
      <w:pPr>
        <w:pStyle w:val="ConsPlusNormal"/>
        <w:jc w:val="right"/>
      </w:pPr>
      <w:r>
        <w:t>от 27.10.2010 N 1572-ОД</w:t>
      </w:r>
    </w:p>
    <w:p w:rsidR="00B10A42" w:rsidRDefault="00B10A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0A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0A42" w:rsidRDefault="00B10A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0A42" w:rsidRDefault="00B10A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B10A42" w:rsidRDefault="00B10A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5" w:history="1">
              <w:r>
                <w:rPr>
                  <w:color w:val="0000FF"/>
                </w:rPr>
                <w:t>N 301-ОЗ</w:t>
              </w:r>
            </w:hyperlink>
            <w:r>
              <w:rPr>
                <w:color w:val="392C69"/>
              </w:rPr>
              <w:t xml:space="preserve">, от 04.04.2018 </w:t>
            </w:r>
            <w:hyperlink r:id="rId6" w:history="1">
              <w:r>
                <w:rPr>
                  <w:color w:val="0000FF"/>
                </w:rPr>
                <w:t>N 240-ОЗ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Настоящий областной закон устанавливает порядок предоставления государственных гарантий Новгородской области.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jc w:val="center"/>
        <w:outlineLvl w:val="0"/>
      </w:pPr>
      <w:r>
        <w:t>Глава 1. ОБЩИЕ ПОЛОЖЕНИЯ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1. Основные положения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1. </w:t>
      </w:r>
      <w:proofErr w:type="gramStart"/>
      <w:r>
        <w:t>Государственной гарантией Новгородской области (далее - гарантия) в целях настоящего областного закона признается вид долгового обязательства, в силу которого Новгородская область - (гарант) обязана при наступлении предусмотренного в гарантии события (гарантийного</w:t>
      </w:r>
      <w:proofErr w:type="gramEnd"/>
      <w:r>
        <w:t xml:space="preserve"> случая) уплатить лицу, в пользу которого предоставлена гарантия (далее - бенефициар), по его письменному требованию определенную в </w:t>
      </w:r>
      <w:proofErr w:type="gramStart"/>
      <w:r>
        <w:t>обязательстве</w:t>
      </w:r>
      <w:proofErr w:type="gramEnd"/>
      <w:r>
        <w:t xml:space="preserve"> денежную сумму за счет средств областного бюджета в соответствии с условиями даваемого гарантом обязательства отвечать за исполнение третьим лицом (далее - принципал) его обязательств перед бенефициаром.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Гарантия обеспечивает: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надлежащее исполнение принципалом его обязательства перед бенефициаром (основного обязательства);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возмещение ущерба, образовавшегося при наступлении гарантийного случая некоммерческого характера.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3. Гарантия может предоставляться в обеспечение обязательств юридических лиц и муниципальных образований Новгородской области (далее - претенденты) для обеспечения как уже возникших обязательств, так и обязательств, которые возникнут в </w:t>
      </w:r>
      <w:proofErr w:type="gramStart"/>
      <w:r>
        <w:t>будущем</w:t>
      </w:r>
      <w:proofErr w:type="gramEnd"/>
      <w:r>
        <w:t>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4. Гарантия не предоставляется в части обеспечения исполнения обязатель</w:t>
      </w:r>
      <w:proofErr w:type="gramStart"/>
      <w:r>
        <w:t>ств пр</w:t>
      </w:r>
      <w:proofErr w:type="gramEnd"/>
      <w:r>
        <w:t>инципала по уплате штрафов, комиссий, пеней за просрочку погашения задолженности по кредиту (основному долгу) и за просрочку уплаты процентов.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5. Гарантия не может быть предоставлена в обеспечение исполнения обязательств: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юридического лица: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а) находящегося в стадии реорганизации, ликвидации или банкротства;</w:t>
      </w:r>
    </w:p>
    <w:p w:rsidR="00B10A42" w:rsidRDefault="00B10A42">
      <w:pPr>
        <w:pStyle w:val="ConsPlusNormal"/>
        <w:spacing w:before="220"/>
        <w:ind w:firstLine="540"/>
        <w:jc w:val="both"/>
      </w:pPr>
      <w:proofErr w:type="gramStart"/>
      <w:r>
        <w:lastRenderedPageBreak/>
        <w:t>б) имеющего просроченную задолженность по денежным обязательствам перед Новгородской областью, по обязательным платежам в бюджетную систему Российской Федерации, а также неурегулированные обязательства по гарантиям, ранее предоставленным Новгородской области;</w:t>
      </w:r>
      <w:proofErr w:type="gramEnd"/>
    </w:p>
    <w:p w:rsidR="00B10A42" w:rsidRDefault="00B10A42">
      <w:pPr>
        <w:pStyle w:val="ConsPlusNormal"/>
        <w:spacing w:before="220"/>
        <w:ind w:firstLine="540"/>
        <w:jc w:val="both"/>
      </w:pPr>
      <w:r>
        <w:t>2) муниципального образования Новгородской области:</w:t>
      </w:r>
    </w:p>
    <w:p w:rsidR="00B10A42" w:rsidRDefault="00B10A42">
      <w:pPr>
        <w:pStyle w:val="ConsPlusNormal"/>
        <w:spacing w:before="220"/>
        <w:ind w:firstLine="540"/>
        <w:jc w:val="both"/>
      </w:pPr>
      <w:proofErr w:type="gramStart"/>
      <w:r>
        <w:t>а) имеющего просроченную задолженность по денежным обязательствам перед Новгородской областью, по обязательным платежам в бюджетную систему Российской Федерации, а также неурегулированные обязательства по гарантиям, ранее предоставленным Новгородской области;</w:t>
      </w:r>
      <w:proofErr w:type="gramEnd"/>
    </w:p>
    <w:p w:rsidR="00B10A42" w:rsidRDefault="00B10A42">
      <w:pPr>
        <w:pStyle w:val="ConsPlusNormal"/>
        <w:spacing w:before="220"/>
        <w:ind w:firstLine="540"/>
        <w:jc w:val="both"/>
      </w:pPr>
      <w:r>
        <w:t>б) имеющего превышение предельных значений дефицита местного бюджета, предельных объемов муниципального долга и расходов по его обслуживанию.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6.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>
        <w:t>ств пр</w:t>
      </w:r>
      <w:proofErr w:type="gramEnd"/>
      <w:r>
        <w:t>инципала, обеспеченных гарантией, но не более суммы, на которую выдана гарантия.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7. Общая сумма обязательств, вытекающих из гарантии, включается в состав государственного внутреннего долга области как вид долгового обязательства.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8. Предоставление и исполнение гарантии подлежит отражению в государственной долговой книге области.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2. Основания для предоставления гарантии</w:t>
      </w:r>
    </w:p>
    <w:p w:rsidR="00B10A42" w:rsidRDefault="00B10A42">
      <w:pPr>
        <w:pStyle w:val="ConsPlusNormal"/>
        <w:ind w:firstLine="540"/>
        <w:jc w:val="both"/>
      </w:pPr>
      <w:r>
        <w:t xml:space="preserve">(в ред. Областного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От имени Новгородской области предоставление гарантий осуществляется Правительством Новгородской области на основании областного закона об областном бюджете на очередной финансовый год и плановый период, правового акта Правительства Новгородской области, а также договора о предоставлении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3. Программа государственных гарантий Новгородской области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1. </w:t>
      </w:r>
      <w:proofErr w:type="gramStart"/>
      <w:r>
        <w:t>Гарантия предоставляется в пределах общей суммы предоставления гарантий, установленной в программе государственных гарантий Новгородской области в валюте Российской Федерации (далее - программа гарантий), утвержденной областным законом об областном бюджете на очередной финансовый год и плановый период.</w:t>
      </w:r>
      <w:proofErr w:type="gramEnd"/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2. В программе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>
        <w:t>объем</w:t>
      </w:r>
      <w:proofErr w:type="gramEnd"/>
      <w:r>
        <w:t xml:space="preserve"> которого превышает 10 миллионов рублей.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4. Правовой акт о предоставлении или об отказе в предоставлении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1. Решение о предоставлении или об отказе в предоставлении гарантии оформляется правовым актом Правительства Новгородской области.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В правовом акте Правительства Новгородской области о предоставлении гарантии указываются: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lastRenderedPageBreak/>
        <w:t>1) основания для выдачи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наименование принципала;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наименование бенефициара;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4) предельная сумма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5) направление (цель) гарантирования;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6) способ (способы) обеспечения обязатель</w:t>
      </w:r>
      <w:proofErr w:type="gramStart"/>
      <w:r>
        <w:t>ств пр</w:t>
      </w:r>
      <w:proofErr w:type="gramEnd"/>
      <w:r>
        <w:t>инципала по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7) вид ответственности (субсидиарная или солидарная) гаранта по обеспеченному им обязательству принципала.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3. В правовом акте Правительства Новгородской области об отказе в предоставлении гарантии указываются: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наименование претендента;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2) основания для отказа в </w:t>
      </w:r>
      <w:proofErr w:type="gramStart"/>
      <w:r>
        <w:t>предоставлении</w:t>
      </w:r>
      <w:proofErr w:type="gramEnd"/>
      <w:r>
        <w:t xml:space="preserve">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5. Договор о предоставлении гарантии и гарантия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1. На основании правового акта о предоставлении гарантии Правительство Новгородской области заключает договор о предоставлении гарантии Новгородской области (далее - договор о предоставлении гарантии) с бенефициаром и принципалом в утвержденной Правительством Новгородской области форме.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В договоре о предоставлении гарантии и в гарантии указываются: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наименование гаранта (Новгородская область) и наименование органа, выдавшего гарантию от имени гаранта;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обязательство, в обеспечение которого выдается гарантия;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объем обязательств гаранта по гарантии и предельная сумма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4) определение гарантийного случая;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5) наименование принципала;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6) наименование бенефициара;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7) безотзывность гарантии или условия ее отзыва;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8) основания для выдачи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9) вступление в силу (дата выдачи)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10) срок действия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11) порядок исполнения гарантом обязательств по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12) порядок и условия сокращения предельной суммы гарантии при исполнении гарантии и </w:t>
      </w:r>
      <w:r>
        <w:lastRenderedPageBreak/>
        <w:t>(или) исполнения обязатель</w:t>
      </w:r>
      <w:proofErr w:type="gramStart"/>
      <w:r>
        <w:t>ств пр</w:t>
      </w:r>
      <w:proofErr w:type="gramEnd"/>
      <w:r>
        <w:t>инципала, обеспеченных гарантией;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13) наличие или отсутствие права требования гаранта к принципалу о возмещении сумм, уплаченных гарантом бенефициару по гарантии (регрессное требование гаранта к принципалу, регресс);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14) субсидиарная либо солидарная ответственность гаранта;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15) иные условия гарантии, а также сведения, определенные Бюджетным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 областным законом и правовыми актами Правительства Новгородской области.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3. После заключения договора о предоставлении гарантии Правительством Новгородской области выдается гарантия в утвержденной ею форме.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Срок действия гарантии определяется условиями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4. Порядок и сроки возмещения принципалом гаранту в </w:t>
      </w:r>
      <w:proofErr w:type="gramStart"/>
      <w:r>
        <w:t>порядке</w:t>
      </w:r>
      <w:proofErr w:type="gramEnd"/>
      <w:r>
        <w:t xml:space="preserve">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в сроки, указанные в требовании гаранта.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6. Договор об обеспечении принципалом обязательств по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До заключения договора о предоставлении гарантии Правительство Новгородской области заключает с принципалом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7. Способы обеспечения обязатель</w:t>
      </w:r>
      <w:proofErr w:type="gramStart"/>
      <w:r>
        <w:t>ств пр</w:t>
      </w:r>
      <w:proofErr w:type="gramEnd"/>
      <w:r>
        <w:t>инципала по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1. </w:t>
      </w:r>
      <w:proofErr w:type="gramStart"/>
      <w:r>
        <w:t>Способами обеспечения исполнения регрессных обязательств по гарантии принципалом могут быть только банковские гарантии, поручительства, государственные и муниципальные гарантии, залог имущества (за исключением имущества организаций, собственником акций которых является Новгородская область, а также имущественных прав в виде долей в уставном капитале обществ) в размере не менее 100 процентов объема обязательств по гарантии.</w:t>
      </w:r>
      <w:proofErr w:type="gramEnd"/>
    </w:p>
    <w:p w:rsidR="00B10A42" w:rsidRDefault="00B10A42">
      <w:pPr>
        <w:pStyle w:val="ConsPlusNormal"/>
        <w:spacing w:before="220"/>
        <w:ind w:firstLine="540"/>
        <w:jc w:val="both"/>
      </w:pPr>
      <w:proofErr w:type="gramStart"/>
      <w:r>
        <w:t>Принципал, являющийся юридическим лицом с разделенным на доли (вклады) учредителей (участников) уставным (складочным) капиталом, в качестве дополнительного обеспечения регрессных обязательств по гарантии предоставляет поручительства участников (акционеров), имеющих доли (акции) в размере не менее 25 процентов.</w:t>
      </w:r>
      <w:proofErr w:type="gramEnd"/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Обеспечение исполнения соответствующего обязательства должно иметь высокую степень ликвидности.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3. Оценка имущества, </w:t>
      </w:r>
      <w:proofErr w:type="gramStart"/>
      <w:r>
        <w:t>передаваемого</w:t>
      </w:r>
      <w:proofErr w:type="gramEnd"/>
      <w:r>
        <w:t xml:space="preserve"> в залог, осуществляется в соответствии с законодательством Российской Федерации. Предметом договора залога не может являться имущество, находящееся в собственности Новгородской области. Расходы, связанные с оформлением залога, оценкой и страхованием передаваемого в залог имущества, несет залогодатель.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lastRenderedPageBreak/>
        <w:t>4. Передаваемое в залог имущество должно быть застраховано от всех рисков утраты и повреждения на сумму не менее его рыночной стоимости с установлением в договоре в качестве выгодоприобретателя Правительства Новгородской области.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5. </w:t>
      </w:r>
      <w:proofErr w:type="gramStart"/>
      <w:r>
        <w:t>Не допускается принятие в качестве обеспечения исполнения обязательств юридического лица, муниципального образования государственных или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перед областным бюджетом, а также поручительств и гарантий юридических лиц, величина чистых активов которых меньше величины, равной трехкратной сумме предоставляемой гарантии.</w:t>
      </w:r>
      <w:proofErr w:type="gramEnd"/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6. Оценка надежности (ликвидности) банковской гарантии, поручительства осуществляется министерством финансов Новгородской области в установленном им порядке.</w:t>
      </w:r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</w:t>
      </w:r>
      <w:hyperlink r:id="rId17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18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8. Условия предоставления гарантий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1. Предоставление гарантии осуществляется при условии: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проведения анализа финансового состояния принципала;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предоставления принципалом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отсутствия у принципала, его поручителей (гарантов) просроченной задолженности по денежным обязательствам перед Новгородской областью, по обязательным платежам в бюджетную систему Российской Федерации, а также неурегулированных обязательств по гарантиям, ранее предоставленным Новгородской области.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>
        <w:t>ств пр</w:t>
      </w:r>
      <w:proofErr w:type="gramEnd"/>
      <w: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3. Гарантия в обеспечение обязательств муниципального образования может быть предоставлена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 в случаях, если гарантия предоставляется: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по кредитам, привлеченным на погашение кредиторской задолженности;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в иных случаях, установленных бюджетным законодательством Российской Федерации.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jc w:val="center"/>
        <w:outlineLvl w:val="0"/>
      </w:pPr>
      <w:r>
        <w:t>Глава 2. ПОРЯДОК ПРЕДОСТАВЛЕНИЯ ГАРАНТИЙ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bookmarkStart w:id="1" w:name="P145"/>
      <w:bookmarkEnd w:id="1"/>
      <w:r>
        <w:t>Статья 9. Заявка на получение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1. Письменная заявка на получение гарантии с указанием ее размера, срока действия и целевого назначения, а также сведений о предполагаемом обеспечении исполнения регрессных обязательств перед гарантом при наступлении гарантийного случая направляется претендентом в Правительство Новгородской области.</w:t>
      </w:r>
    </w:p>
    <w:p w:rsidR="00B10A42" w:rsidRDefault="00B10A42">
      <w:pPr>
        <w:pStyle w:val="ConsPlusNormal"/>
        <w:jc w:val="both"/>
      </w:pPr>
      <w:r>
        <w:lastRenderedPageBreak/>
        <w:t xml:space="preserve">(в ред. Областного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К заявке прилагаются документы, перечень которых устанавливается Правительством Новгородской области (далее - перечень).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3. Заявка претендента и прилагаемые к ней документы направляются Правительством Новгородской области в течение 5 рабочих дней в министерство финансов Новгородской области в целях:</w:t>
      </w:r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</w:t>
      </w:r>
      <w:hyperlink r:id="rId21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22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проверки соответствия представленных документов перечню;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2) проведения анализа финансового состояния претендента в </w:t>
      </w:r>
      <w:proofErr w:type="gramStart"/>
      <w:r>
        <w:t>порядке</w:t>
      </w:r>
      <w:proofErr w:type="gramEnd"/>
      <w:r>
        <w:t>, установленном министерством финансов Новгородской области;</w:t>
      </w:r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</w:t>
      </w:r>
      <w:hyperlink r:id="rId23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24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направления представленных документов: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а) в орган исполнительной власти области, осуществляющий функции по регулированию деятельности в соответствующей отрасли (далее - отраслевой орган) - для подготовки заключения об обоснованности предоставления гарантии;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б) в уполномоченный Правительством Новгородской области орган исполнительной власти области (далее - уполномоченный орган) - для подготовки заключения о результатах оценки социально-экономической значимости и бюджетной эффективности реализации инвестиционного проекта на территории области при предоставлении гарантии на цели, связанные с реализацией инвестиционных проектов.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bookmarkStart w:id="2" w:name="P163"/>
      <w:bookmarkEnd w:id="2"/>
      <w:r>
        <w:t>Статья 10. Проверка документов на предоставление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Министерство финансов Новгородской области:</w:t>
      </w:r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</w:t>
      </w:r>
      <w:hyperlink r:id="rId26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27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осуществляет проверку представленных претендентом документов на соответствие их перечню и при соответствии представленных документов перечню направляет</w:t>
      </w:r>
      <w:proofErr w:type="gramEnd"/>
      <w:r>
        <w:t xml:space="preserve"> их в отраслевой орган и уполномоченный орган в течение 3 рабочих дней после получения документов;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возвращает претенденту документы при их несоответствии перечню в течение 3 рабочих дней после получения документов;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проводит анализ финансового состояния претендента и готовит</w:t>
      </w:r>
      <w:proofErr w:type="gramEnd"/>
      <w:r>
        <w:t xml:space="preserve"> заключение о его финансовом состоянии в течение 14 рабочих дней при наличии документов, соответствующих перечню.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bookmarkStart w:id="3" w:name="P171"/>
      <w:bookmarkEnd w:id="3"/>
      <w:r>
        <w:t>Статья 11. Заключение об обоснованности предоставления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1. Заключение об обоснованности предоставления гарантии выдается отраслевым органом на основе анализа документов, представленных министерством финансов Новгородской области в соответствии со </w:t>
      </w:r>
      <w:hyperlink w:anchor="P145" w:history="1">
        <w:r>
          <w:rPr>
            <w:color w:val="0000FF"/>
          </w:rPr>
          <w:t>статьей 9</w:t>
        </w:r>
      </w:hyperlink>
      <w:r>
        <w:t xml:space="preserve"> настоящего областного закона, и направляется в министерство финансов Новгородской области в течение 14 рабочих дней.</w:t>
      </w:r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N </w:t>
      </w:r>
      <w:hyperlink r:id="rId28" w:history="1">
        <w:r>
          <w:rPr>
            <w:color w:val="0000FF"/>
          </w:rPr>
          <w:t>301-ОЗ</w:t>
        </w:r>
      </w:hyperlink>
      <w:r>
        <w:t xml:space="preserve">, от 04.04.2018 </w:t>
      </w:r>
      <w:hyperlink r:id="rId29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представленных документах информации, подтверждающей расчеты </w:t>
      </w:r>
      <w:r>
        <w:lastRenderedPageBreak/>
        <w:t>объема инвестиционных вложений, объема запрашиваемой гарантии, срока окупаемости проекта, срока предоставления гарантии и (или) выявленных ошибках в этих расчетах, не позволяющих подготовить заключение об обоснованности предоставления гарантии, отраслевой орган в течение 3 рабочих дней после получения документов возвращает документы претенденту на доработку.</w:t>
      </w:r>
      <w:proofErr w:type="gramEnd"/>
    </w:p>
    <w:p w:rsidR="00B10A42" w:rsidRDefault="00B10A42">
      <w:pPr>
        <w:pStyle w:val="ConsPlusNormal"/>
        <w:spacing w:before="220"/>
        <w:ind w:firstLine="540"/>
        <w:jc w:val="both"/>
      </w:pPr>
      <w:r>
        <w:t>При этом срок, установленный настоящей частью для подготовки заключения об обоснованности предоставления гарантии, прерывается до даты представления претендентом доработанных документов.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Заключение об обоснованности предоставления гарантии на цели, связанные с реализацией инвестиционных проектов, основывается на показателях бизнес-плана инвестиционного проекта.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3. Положительное заключение об обоснованности предоставления гарантии на цели, связанные с реализацией инвестиционных проектов, выдается в случаях, если: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период освоения капитальных вложений с момента получения кредитных ресурсов до получения первой партии готовой продукции составляет не более: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а) 15 месяцев - в промышленности;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б) 36 месяцев - в сельском </w:t>
      </w:r>
      <w:proofErr w:type="gramStart"/>
      <w:r>
        <w:t>хозяйстве</w:t>
      </w:r>
      <w:proofErr w:type="gramEnd"/>
      <w:r>
        <w:t xml:space="preserve"> и в жилищном строительстве;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в) 18 месяцев - в прочих сферах деятельности;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простой срок окупаемости проекта составляет не более: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а) 36 месяцев </w:t>
      </w:r>
      <w:proofErr w:type="gramStart"/>
      <w:r>
        <w:t>с даты получения</w:t>
      </w:r>
      <w:proofErr w:type="gramEnd"/>
      <w:r>
        <w:t xml:space="preserve"> первой партии готовой продукции - в промышленности;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б) 60 месяцев </w:t>
      </w:r>
      <w:proofErr w:type="gramStart"/>
      <w:r>
        <w:t>с даты получения</w:t>
      </w:r>
      <w:proofErr w:type="gramEnd"/>
      <w:r>
        <w:t xml:space="preserve"> первой партии готовой продукции - в сельском хозяйстве;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в) 36 месяцев - в жилищном </w:t>
      </w:r>
      <w:proofErr w:type="gramStart"/>
      <w:r>
        <w:t>строительстве</w:t>
      </w:r>
      <w:proofErr w:type="gramEnd"/>
      <w:r>
        <w:t>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г) 60 месяцев - в прочих сферах деятельности;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срок действия гарантии, определяемый условиями гарантии, не превышает: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а) 51 месяца - в промышленности;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б) 96 месяцев - в сельском </w:t>
      </w:r>
      <w:proofErr w:type="gramStart"/>
      <w:r>
        <w:t>хозяйстве</w:t>
      </w:r>
      <w:proofErr w:type="gramEnd"/>
      <w:r>
        <w:t>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в) 36 месяцев - в жилищном </w:t>
      </w:r>
      <w:proofErr w:type="gramStart"/>
      <w:r>
        <w:t>строительстве</w:t>
      </w:r>
      <w:proofErr w:type="gramEnd"/>
      <w:r>
        <w:t>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г) 60 месяцев - в прочих сферах деятельности;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4) объем запрашиваемой гарантии под реализацию инвестиционного проекта не превышает 80 процентов от стоимости проекта.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bookmarkStart w:id="4" w:name="P197"/>
      <w:bookmarkEnd w:id="4"/>
      <w:r>
        <w:t>Статья 12. Заключение об оценке социально-экономической значимости и бюджетной эффективности реализации инвестиционного проекта на территории области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1. Заключение об оценке социально-экономической значимости и бюджетной эффективности реализации инвестиционного проекта на территории области выдается уполномоченным органом на основе анализа документов, представленных министерством финансов Новгородской области в соответствии со </w:t>
      </w:r>
      <w:hyperlink w:anchor="P145" w:history="1">
        <w:r>
          <w:rPr>
            <w:color w:val="0000FF"/>
          </w:rPr>
          <w:t>статьей 9</w:t>
        </w:r>
      </w:hyperlink>
      <w:r>
        <w:t xml:space="preserve"> настоящего областного закона, и направляется в министерство финансов Новгородской области в течение 14 рабочих дней.</w:t>
      </w:r>
    </w:p>
    <w:p w:rsidR="00B10A42" w:rsidRDefault="00B10A42">
      <w:pPr>
        <w:pStyle w:val="ConsPlusNormal"/>
        <w:jc w:val="both"/>
      </w:pPr>
      <w:r>
        <w:lastRenderedPageBreak/>
        <w:t xml:space="preserve">(в ред. областных законов Новгородской области от 29.07.2013 </w:t>
      </w:r>
      <w:hyperlink r:id="rId30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31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В случае выявления противоречий в представленных документах и (или) их несоответствия установленным требованиям к содержанию или оформлению (наличие неполных или недостоверных сведений для расчета критериев социально-экономической значимости и бюджетной эффективности проекта) уполномоченный орган в течение 3 рабочих дней после получения документов возвращает документы претенденту на доработку.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При этом срок, установленный настоящей статьей для подготовки заключения об оценке социально-экономической значимости и бюджетной эффективности реализации инвестиционного проекта на территории области, прерывается до даты представления претендентом доработанных документов.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Критериями оценки социально-экономической значимости инвестиционных проектов на территории области являются: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соответствие цели реализации инвестиционного проекта приоритетным направлениям развития области;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2) увеличение валового регионального продукта, в </w:t>
      </w:r>
      <w:proofErr w:type="gramStart"/>
      <w:r>
        <w:t>рамках</w:t>
      </w:r>
      <w:proofErr w:type="gramEnd"/>
      <w:r>
        <w:t xml:space="preserve"> реализации инвестиционного проекта;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дополнительное создание и (или) сохранение рабочих мест с уровнем заработной платы не ниже среднемесячной начисленной заработной платы одного работника (статистического показателя, характеризующего основные итоги социально-экономического положения Новгородской области) за период на последнюю отчетную дату, предшествующую дате подачи заявки на получение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3. Критерием оценки бюджетной эффективности предоставления гарантии является коэффициент роста (</w:t>
      </w:r>
      <w:proofErr w:type="gramStart"/>
      <w:r>
        <w:t>K</w:t>
      </w:r>
      <w:proofErr w:type="gramEnd"/>
      <w:r>
        <w:rPr>
          <w:vertAlign w:val="subscript"/>
        </w:rPr>
        <w:t>роста</w:t>
      </w:r>
      <w:r>
        <w:t>) налоговых поступлений в консолидированный бюджет Новгородской области. Коэффициент роста рассчитывается как отношение объема исчисленных налоговых поступлений с учетом реализации инвестиционного проекта за весь период действия гарантии к объему исчисленных налоговых поступлений за этот же период без учета реализации инвестиционного проекта.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4. Для признания инвестиционного проекта эффективным в </w:t>
      </w:r>
      <w:proofErr w:type="gramStart"/>
      <w:r>
        <w:t>целях</w:t>
      </w:r>
      <w:proofErr w:type="gramEnd"/>
      <w:r>
        <w:t xml:space="preserve"> предоставления гарантии указанный показатель должен быть больше 1 (единицы). Инвестиционный проект, реализуемый вновь созданной организацией, признается уполномоченным органом бюджетно эффективным.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13. Заключение о целесообразности предоставления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1. Для решения вопросов о целесообразности предоставления гарантии Правительством Новгородской области создается постоянно действующая комиссия по отбору заявок юридических лиц и муниципальных образований на предоставление гарантий (далее - комиссия по отбору заявок).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bookmarkStart w:id="5" w:name="P218"/>
      <w:bookmarkEnd w:id="5"/>
      <w:r>
        <w:t xml:space="preserve">2. </w:t>
      </w:r>
      <w:proofErr w:type="gramStart"/>
      <w:r>
        <w:t xml:space="preserve">Заявка претендента с прилагаемыми к ней документами, положительными заключениями, указанными в </w:t>
      </w:r>
      <w:hyperlink w:anchor="P171" w:history="1">
        <w:r>
          <w:rPr>
            <w:color w:val="0000FF"/>
          </w:rPr>
          <w:t>статьях 11</w:t>
        </w:r>
      </w:hyperlink>
      <w:r>
        <w:t xml:space="preserve"> и </w:t>
      </w:r>
      <w:hyperlink w:anchor="P197" w:history="1">
        <w:r>
          <w:rPr>
            <w:color w:val="0000FF"/>
          </w:rPr>
          <w:t>12</w:t>
        </w:r>
      </w:hyperlink>
      <w:r>
        <w:t xml:space="preserve"> настоящего областного закона, и положительным заключением по результатам анализа финансового состояния претендента направляется министерством финансов Новгородской области в течение 3 рабочих дней на рассмотрение комиссии по отбору заявок.</w:t>
      </w:r>
      <w:proofErr w:type="gramEnd"/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</w:t>
      </w:r>
      <w:hyperlink r:id="rId33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34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3. Комиссия по отбору заявок в течение 10 рабочих дней после поступления документов, </w:t>
      </w:r>
      <w:r>
        <w:lastRenderedPageBreak/>
        <w:t xml:space="preserve">указанных в </w:t>
      </w:r>
      <w:hyperlink w:anchor="P218" w:history="1">
        <w:r>
          <w:rPr>
            <w:color w:val="0000FF"/>
          </w:rPr>
          <w:t>части 2</w:t>
        </w:r>
      </w:hyperlink>
      <w:r>
        <w:t xml:space="preserve"> настоящей статьи, </w:t>
      </w:r>
      <w:proofErr w:type="gramStart"/>
      <w:r>
        <w:t>рассматривает заявку претендента на получение гарантии и готовит</w:t>
      </w:r>
      <w:proofErr w:type="gramEnd"/>
      <w:r>
        <w:t xml:space="preserve"> заключение о целесообразности предоставления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4. Критериями целесообразности предоставления гарантии являются: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1) положительные заключения, указанные в </w:t>
      </w:r>
      <w:hyperlink w:anchor="P163" w:history="1">
        <w:proofErr w:type="gramStart"/>
        <w:r>
          <w:rPr>
            <w:color w:val="0000FF"/>
          </w:rPr>
          <w:t>статьях</w:t>
        </w:r>
        <w:proofErr w:type="gramEnd"/>
        <w:r>
          <w:rPr>
            <w:color w:val="0000FF"/>
          </w:rPr>
          <w:t xml:space="preserve"> 10</w:t>
        </w:r>
      </w:hyperlink>
      <w:r>
        <w:t xml:space="preserve"> - </w:t>
      </w:r>
      <w:hyperlink w:anchor="P197" w:history="1">
        <w:r>
          <w:rPr>
            <w:color w:val="0000FF"/>
          </w:rPr>
          <w:t>12</w:t>
        </w:r>
      </w:hyperlink>
      <w:r>
        <w:t xml:space="preserve"> настоящего областного закона;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положительная кредитная история претендента;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 xml:space="preserve">3) объем и ликвидность предложенного обеспечения исполнения принципалом его возможных будущих обязательств по возмещению гаранту в </w:t>
      </w:r>
      <w:proofErr w:type="gramStart"/>
      <w:r>
        <w:t>порядке</w:t>
      </w:r>
      <w:proofErr w:type="gramEnd"/>
      <w:r>
        <w:t xml:space="preserve">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4) надежность гарантии возврата заемных средств (уровень риска);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5) обоснование источников возврата заемных средств по обязательствам, в обеспечение которых выдается гарантия.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14. Принятие правового акта о предоставлении либо об отказе в предоставлении гарантии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1. При положительном заключении о целесообразности предоставления гарантии Правительство Новгородской области: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spacing w:before="220"/>
        <w:ind w:firstLine="540"/>
        <w:jc w:val="both"/>
      </w:pPr>
      <w:proofErr w:type="gramStart"/>
      <w:r>
        <w:t>1) вносит в областную Думу законопроект о внесении соответствующих изменений в областной закон об областном бюджете на очередной финансовый год и на плановый период;</w:t>
      </w:r>
      <w:proofErr w:type="gramEnd"/>
    </w:p>
    <w:p w:rsidR="00B10A42" w:rsidRDefault="00B10A42">
      <w:pPr>
        <w:pStyle w:val="ConsPlusNormal"/>
        <w:spacing w:before="220"/>
        <w:ind w:firstLine="540"/>
        <w:jc w:val="both"/>
      </w:pPr>
      <w:r>
        <w:t>2) после вступления в силу областного закона о внесении изменений в областной закон об областном бюджете на очередной финансовый год и на плановый период принимает правовой акт о предоставлении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2. Правовой акт об отказе в предоставлении гарантии принимается Правительством Новгородской области в случаях: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29.07.2013 N 301-ОЗ)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1) отрицательного заключения по результатам анализа финансового состояния претендента;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2) отрицательного заключения отраслевого органа об обоснованности предоставления гарантии и (или) уполномоченного органа об оценке социально-экономической значимости и бюджетной эффективности реализации инвестиционного проекта на территории области;</w:t>
      </w:r>
    </w:p>
    <w:p w:rsidR="00B10A42" w:rsidRDefault="00B10A42">
      <w:pPr>
        <w:pStyle w:val="ConsPlusNormal"/>
        <w:spacing w:before="220"/>
        <w:ind w:firstLine="540"/>
        <w:jc w:val="both"/>
      </w:pPr>
      <w:r>
        <w:t>3) отрицательного заключения комиссии по отбору заявок о целесообразности предоставления гарантии.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15. Учет выданных гарантий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Министерство финансов Новгородской области ведет учет выданных гарантий, исполнения обязатель</w:t>
      </w:r>
      <w:proofErr w:type="gramStart"/>
      <w:r>
        <w:t>ств пр</w:t>
      </w:r>
      <w:proofErr w:type="gramEnd"/>
      <w:r>
        <w:t>инципала, обеспеченных гарантиями, а также учет осуществления гарантом платежей по выданным гарантиям.</w:t>
      </w:r>
    </w:p>
    <w:p w:rsidR="00B10A42" w:rsidRDefault="00B10A42">
      <w:pPr>
        <w:pStyle w:val="ConsPlusNormal"/>
        <w:jc w:val="both"/>
      </w:pPr>
      <w:r>
        <w:t xml:space="preserve">(в ред. областных законов Новгородской области от 29.07.2013 </w:t>
      </w:r>
      <w:hyperlink r:id="rId37" w:history="1">
        <w:r>
          <w:rPr>
            <w:color w:val="0000FF"/>
          </w:rPr>
          <w:t>N 301-ОЗ</w:t>
        </w:r>
      </w:hyperlink>
      <w:r>
        <w:t xml:space="preserve">, от 04.04.2018 </w:t>
      </w:r>
      <w:hyperlink r:id="rId38" w:history="1">
        <w:r>
          <w:rPr>
            <w:color w:val="0000FF"/>
          </w:rPr>
          <w:t>N 240-ОЗ</w:t>
        </w:r>
      </w:hyperlink>
      <w:r>
        <w:t>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jc w:val="center"/>
        <w:outlineLvl w:val="0"/>
      </w:pPr>
      <w:r>
        <w:t xml:space="preserve">Глава 3. </w:t>
      </w:r>
      <w:proofErr w:type="gramStart"/>
      <w:r>
        <w:t>КОНТРОЛЬ ЗА</w:t>
      </w:r>
      <w:proofErr w:type="gramEnd"/>
      <w:r>
        <w:t xml:space="preserve"> СОБЛЮДЕНИЕМ ЗАКОНОДАТЕЛЬСТВА</w:t>
      </w:r>
    </w:p>
    <w:p w:rsidR="00B10A42" w:rsidRDefault="00B10A42">
      <w:pPr>
        <w:pStyle w:val="ConsPlusTitle"/>
        <w:jc w:val="center"/>
      </w:pPr>
      <w:r>
        <w:t>В СФЕРЕ ПРЕДОСТАВЛЕНИЯ ГАРАНТИЙ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lastRenderedPageBreak/>
        <w:t xml:space="preserve">Статья 16. </w:t>
      </w:r>
      <w:proofErr w:type="gramStart"/>
      <w:r>
        <w:t>Контроль за</w:t>
      </w:r>
      <w:proofErr w:type="gramEnd"/>
      <w:r>
        <w:t xml:space="preserve"> соблюдением законодательства в сфере предоставления гарантий, осуществляемый министерством финансов Новгородской области</w:t>
      </w:r>
    </w:p>
    <w:p w:rsidR="00B10A42" w:rsidRDefault="00B10A42">
      <w:pPr>
        <w:pStyle w:val="ConsPlusNormal"/>
        <w:ind w:firstLine="540"/>
        <w:jc w:val="both"/>
      </w:pPr>
      <w:r>
        <w:t xml:space="preserve">(в ред. областных законов Новгородской области от 29.07.2013 </w:t>
      </w:r>
      <w:hyperlink r:id="rId39" w:history="1">
        <w:r>
          <w:rPr>
            <w:color w:val="0000FF"/>
          </w:rPr>
          <w:t>N 301-ОЗ</w:t>
        </w:r>
      </w:hyperlink>
      <w:r>
        <w:t xml:space="preserve">, от 04.04.2018 N </w:t>
      </w:r>
      <w:hyperlink r:id="rId40" w:history="1">
        <w:r>
          <w:rPr>
            <w:color w:val="0000FF"/>
          </w:rPr>
          <w:t>240-ОЗ</w:t>
        </w:r>
      </w:hyperlink>
      <w:r>
        <w:t>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Министерство финансов Новгородской области осуществляет контроль за соблюдением получателями гарантий условий их получения в </w:t>
      </w:r>
      <w:proofErr w:type="gramStart"/>
      <w:r>
        <w:t>порядке</w:t>
      </w:r>
      <w:proofErr w:type="gramEnd"/>
      <w:r>
        <w:t>, установленном Правительством Новгородской области.</w:t>
      </w:r>
    </w:p>
    <w:p w:rsidR="00B10A42" w:rsidRDefault="00B10A42">
      <w:pPr>
        <w:pStyle w:val="ConsPlusNormal"/>
        <w:jc w:val="both"/>
      </w:pPr>
      <w:r>
        <w:t xml:space="preserve">(в ред. Областного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Новгородской области от 04.04.2018 N 240-ОЗ)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 xml:space="preserve">Статья 17. </w:t>
      </w:r>
      <w:proofErr w:type="gramStart"/>
      <w:r>
        <w:t>Контроль за</w:t>
      </w:r>
      <w:proofErr w:type="gramEnd"/>
      <w:r>
        <w:t xml:space="preserve"> соблюдением законодательства в сфере предоставления гарантий, осуществляемый Счетной палатой Новгородской области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Счетная палата Новгородской области в </w:t>
      </w:r>
      <w:proofErr w:type="gramStart"/>
      <w:r>
        <w:t>пределах</w:t>
      </w:r>
      <w:proofErr w:type="gramEnd"/>
      <w:r>
        <w:t xml:space="preserve"> своих полномочий осуществляет контроль за предоставлением гарантий, а также за соблюдением получателями гарантий условий их получения.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jc w:val="center"/>
        <w:outlineLvl w:val="0"/>
      </w:pPr>
      <w:r>
        <w:t>Глава 4. ЗАКЛЮЧИТЕЛЬНЫЕ ПОЛОЖЕНИЯ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 xml:space="preserve">Статья 18. Признание </w:t>
      </w:r>
      <w:proofErr w:type="gramStart"/>
      <w:r>
        <w:t>утратившим</w:t>
      </w:r>
      <w:proofErr w:type="gramEnd"/>
      <w:r>
        <w:t xml:space="preserve"> силу областного закона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42" w:history="1">
        <w:r>
          <w:rPr>
            <w:color w:val="0000FF"/>
          </w:rPr>
          <w:t>закон</w:t>
        </w:r>
      </w:hyperlink>
      <w:r>
        <w:t xml:space="preserve"> от 14.12.2007 N 213-ОЗ "О предоставлении государственных гарантий Новгородской области" (газета "Новгородские ведомости" от 20.12.2007).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Title"/>
        <w:ind w:firstLine="540"/>
        <w:jc w:val="both"/>
        <w:outlineLvl w:val="1"/>
      </w:pPr>
      <w:r>
        <w:t>Статья 19. Вступление в силу настоящего областного закона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jc w:val="right"/>
      </w:pPr>
      <w:r>
        <w:t>Губернатор области</w:t>
      </w:r>
    </w:p>
    <w:p w:rsidR="00B10A42" w:rsidRDefault="00B10A42">
      <w:pPr>
        <w:pStyle w:val="ConsPlusNormal"/>
        <w:jc w:val="right"/>
      </w:pPr>
      <w:r>
        <w:t>С.Г.МИТИН</w:t>
      </w:r>
    </w:p>
    <w:p w:rsidR="00B10A42" w:rsidRDefault="00B10A42">
      <w:pPr>
        <w:pStyle w:val="ConsPlusNormal"/>
      </w:pPr>
      <w:r>
        <w:t>Великий Новгород</w:t>
      </w:r>
    </w:p>
    <w:p w:rsidR="00B10A42" w:rsidRDefault="00B10A42">
      <w:pPr>
        <w:pStyle w:val="ConsPlusNormal"/>
        <w:spacing w:before="220"/>
      </w:pPr>
      <w:r>
        <w:t>8 ноября 2010 года</w:t>
      </w:r>
    </w:p>
    <w:p w:rsidR="00B10A42" w:rsidRDefault="00B10A42">
      <w:pPr>
        <w:pStyle w:val="ConsPlusNormal"/>
        <w:spacing w:before="220"/>
      </w:pPr>
      <w:r>
        <w:t>N 844-ОЗ</w:t>
      </w: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ind w:firstLine="540"/>
        <w:jc w:val="both"/>
      </w:pPr>
    </w:p>
    <w:p w:rsidR="00B10A42" w:rsidRDefault="00B10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765" w:rsidRDefault="002F1765"/>
    <w:sectPr w:rsidR="002F1765" w:rsidSect="002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42"/>
    <w:rsid w:val="002F1765"/>
    <w:rsid w:val="00B10A42"/>
    <w:rsid w:val="00BC1F0B"/>
    <w:rsid w:val="00C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A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0A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13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18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26" Type="http://schemas.openxmlformats.org/officeDocument/2006/relationships/hyperlink" Target="consultantplus://offline/ref=1B9111BC10306732692D72D4B11D9BBD3E9E8F4CDB7B391AAAFC1511EB40C64EA392A31FA9F642452BEE35DE801AB0C2D96B16C91BDDFB1107E6A8C3XEL" TargetMode="External"/><Relationship Id="rId39" Type="http://schemas.openxmlformats.org/officeDocument/2006/relationships/hyperlink" Target="consultantplus://offline/ref=1B9111BC10306732692D72D4B11D9BBD3E9E8F4CDB7B391AAAFC1511EB40C64EA392A31FA9F642452BEE36DA801AB0C2D96B16C91BDDFB1107E6A8C3X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9111BC10306732692D72D4B11D9BBD3E9E8F4CDB7B391AAAFC1511EB40C64EA392A31FA9F642452BEE35DD801AB0C2D96B16C91BDDFB1107E6A8C3XEL" TargetMode="External"/><Relationship Id="rId34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42" Type="http://schemas.openxmlformats.org/officeDocument/2006/relationships/hyperlink" Target="consultantplus://offline/ref=1B9111BC10306732692D72D4B11D9BBD3E9E8F4CDE723E19A6FC1511EB40C64EA392A30DA9AE4E4729F034DF954CE184C8XCL" TargetMode="External"/><Relationship Id="rId7" Type="http://schemas.openxmlformats.org/officeDocument/2006/relationships/hyperlink" Target="consultantplus://offline/ref=1B9111BC10306732692D72D4B11D9BBD3E9E8F4CDB7B391AAAFC1511EB40C64EA392A31FA9F642452BEE34D0801AB0C2D96B16C91BDDFB1107E6A8C3XEL" TargetMode="External"/><Relationship Id="rId12" Type="http://schemas.openxmlformats.org/officeDocument/2006/relationships/hyperlink" Target="consultantplus://offline/ref=1B9111BC10306732692D6CD9A771C4B53990D544DB72344AFFA34E4CBC49CC19E4DDFA5DE5FC474E7FBF708C864CE3988C600AC905DFCFXDL" TargetMode="External"/><Relationship Id="rId17" Type="http://schemas.openxmlformats.org/officeDocument/2006/relationships/hyperlink" Target="consultantplus://offline/ref=1B9111BC10306732692D72D4B11D9BBD3E9E8F4CDB7B391AAAFC1511EB40C64EA392A31FA9F642452BEE35DA801AB0C2D96B16C91BDDFB1107E6A8C3XEL" TargetMode="External"/><Relationship Id="rId25" Type="http://schemas.openxmlformats.org/officeDocument/2006/relationships/hyperlink" Target="consultantplus://offline/ref=1B9111BC10306732692D72D4B11D9BBD3E9E8F4CDB7B391AAAFC1511EB40C64EA392A31FA9F642452BEE35DD801AB0C2D96B16C91BDDFB1107E6A8C3XEL" TargetMode="External"/><Relationship Id="rId33" Type="http://schemas.openxmlformats.org/officeDocument/2006/relationships/hyperlink" Target="consultantplus://offline/ref=1B9111BC10306732692D72D4B11D9BBD3E9E8F4CDB7B391AAAFC1511EB40C64EA392A31FA9F642452BEE36D9801AB0C2D96B16C91BDDFB1107E6A8C3XEL" TargetMode="External"/><Relationship Id="rId38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20" Type="http://schemas.openxmlformats.org/officeDocument/2006/relationships/hyperlink" Target="consultantplus://offline/ref=1B9111BC10306732692D72D4B11D9BBD3E9E8F4CDB7B391AAAFC1511EB40C64EA392A31FA9F642452BEE35DD801AB0C2D96B16C91BDDFB1107E6A8C3XEL" TargetMode="External"/><Relationship Id="rId29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41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11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24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32" Type="http://schemas.openxmlformats.org/officeDocument/2006/relationships/hyperlink" Target="consultantplus://offline/ref=1B9111BC10306732692D72D4B11D9BBD3E9E8F4CDB7B391AAAFC1511EB40C64EA392A31FA9F642452BEE35D0801AB0C2D96B16C91BDDFB1107E6A8C3XEL" TargetMode="External"/><Relationship Id="rId37" Type="http://schemas.openxmlformats.org/officeDocument/2006/relationships/hyperlink" Target="consultantplus://offline/ref=1B9111BC10306732692D72D4B11D9BBD3E9E8F4CDB7B391AAAFC1511EB40C64EA392A31FA9F642452BEE36DB801AB0C2D96B16C91BDDFB1107E6A8C3XEL" TargetMode="External"/><Relationship Id="rId40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5" Type="http://schemas.openxmlformats.org/officeDocument/2006/relationships/hyperlink" Target="consultantplus://offline/ref=1B9111BC10306732692D72D4B11D9BBD3E9E8F4CDB7B391AAAFC1511EB40C64EA392A31FA9F642452BEE34D1801AB0C2D96B16C91BDDFB1107E6A8C3XEL" TargetMode="External"/><Relationship Id="rId15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23" Type="http://schemas.openxmlformats.org/officeDocument/2006/relationships/hyperlink" Target="consultantplus://offline/ref=1B9111BC10306732692D72D4B11D9BBD3E9E8F4CDB7B391AAAFC1511EB40C64EA392A31FA9F642452BEE35DD801AB0C2D96B16C91BDDFB1107E6A8C3XEL" TargetMode="External"/><Relationship Id="rId28" Type="http://schemas.openxmlformats.org/officeDocument/2006/relationships/hyperlink" Target="consultantplus://offline/ref=1B9111BC10306732692D72D4B11D9BBD3E9E8F4CDB7B391AAAFC1511EB40C64EA392A31FA9F642452BEE35DE801AB0C2D96B16C91BDDFB1107E6A8C3XEL" TargetMode="External"/><Relationship Id="rId36" Type="http://schemas.openxmlformats.org/officeDocument/2006/relationships/hyperlink" Target="consultantplus://offline/ref=1B9111BC10306732692D72D4B11D9BBD3E9E8F4CDB7B391AAAFC1511EB40C64EA392A31FA9F642452BEE36D8801AB0C2D96B16C91BDDFB1107E6A8C3XEL" TargetMode="External"/><Relationship Id="rId10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19" Type="http://schemas.openxmlformats.org/officeDocument/2006/relationships/hyperlink" Target="consultantplus://offline/ref=1B9111BC10306732692D72D4B11D9BBD3E9E8F4CDB7B391AAAFC1511EB40C64EA392A31FA9F642452BEE35DD801AB0C2D96B16C91BDDFB1107E6A8C3XEL" TargetMode="External"/><Relationship Id="rId31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14" Type="http://schemas.openxmlformats.org/officeDocument/2006/relationships/hyperlink" Target="consultantplus://offline/ref=1B9111BC10306732692D72D4B11D9BBD3E9E8F4CDB7B391AAAFC1511EB40C64EA392A31FA9F642452BEE35DB801AB0C2D96B16C91BDDFB1107E6A8C3XEL" TargetMode="External"/><Relationship Id="rId22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27" Type="http://schemas.openxmlformats.org/officeDocument/2006/relationships/hyperlink" Target="consultantplus://offline/ref=1B9111BC10306732692D72D4B11D9BBD3E9E8F4CD87F371BA1FC1511EB40C64EA392A31FA9F642452BEE34D1801AB0C2D96B16C91BDDFB1107E6A8C3XEL" TargetMode="External"/><Relationship Id="rId30" Type="http://schemas.openxmlformats.org/officeDocument/2006/relationships/hyperlink" Target="consultantplus://offline/ref=1B9111BC10306732692D72D4B11D9BBD3E9E8F4CDB7B391AAAFC1511EB40C64EA392A31FA9F642452BEE35DE801AB0C2D96B16C91BDDFB1107E6A8C3XEL" TargetMode="External"/><Relationship Id="rId35" Type="http://schemas.openxmlformats.org/officeDocument/2006/relationships/hyperlink" Target="consultantplus://offline/ref=1B9111BC10306732692D72D4B11D9BBD3E9E8F4CDB7B391AAAFC1511EB40C64EA392A31FA9F642452BEE36D8801AB0C2D96B16C91BDDFB1107E6A8C3XE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Александрова Маргарита Алексеевна</cp:lastModifiedBy>
  <cp:revision>1</cp:revision>
  <dcterms:created xsi:type="dcterms:W3CDTF">2020-06-22T11:23:00Z</dcterms:created>
  <dcterms:modified xsi:type="dcterms:W3CDTF">2020-06-22T11:23:00Z</dcterms:modified>
</cp:coreProperties>
</file>