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4347A8" w:rsidRDefault="00C96426" w:rsidP="00CB7724">
      <w:pPr>
        <w:pStyle w:val="2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4347A8">
        <w:t xml:space="preserve">ОСНОВНЫЕ ПОКАЗАТЕЛИ СОЦИАЛЬНО-ЭКОНОМИЧЕСКОГО РАЗВИТИЯ НОВГОРОДСКОЙ ОБЛАСТИ </w:t>
      </w:r>
      <w:r w:rsidR="000244A3" w:rsidRPr="004347A8">
        <w:br/>
      </w:r>
      <w:r w:rsidR="0086132B" w:rsidRPr="004347A8">
        <w:t>ЗА</w:t>
      </w:r>
      <w:r w:rsidRPr="004347A8">
        <w:t xml:space="preserve"> </w:t>
      </w:r>
      <w:r w:rsidR="000B0677" w:rsidRPr="004347A8">
        <w:rPr>
          <w:caps/>
        </w:rPr>
        <w:t>январЬ</w:t>
      </w:r>
      <w:r w:rsidR="009D43CD" w:rsidRPr="004347A8">
        <w:rPr>
          <w:caps/>
        </w:rPr>
        <w:t xml:space="preserve"> </w:t>
      </w:r>
      <w:r w:rsidR="009D43CD" w:rsidRPr="004347A8">
        <w:t xml:space="preserve">– </w:t>
      </w:r>
      <w:r w:rsidR="004C23FB" w:rsidRPr="004347A8">
        <w:rPr>
          <w:caps/>
        </w:rPr>
        <w:t>АПРЕЛЬ</w:t>
      </w:r>
      <w:r w:rsidR="00D9024C" w:rsidRPr="004347A8">
        <w:rPr>
          <w:caps/>
        </w:rPr>
        <w:t xml:space="preserve"> </w:t>
      </w:r>
      <w:r w:rsidR="00AA0282" w:rsidRPr="004347A8">
        <w:t>2020</w:t>
      </w:r>
      <w:r w:rsidR="0086132B" w:rsidRPr="004347A8">
        <w:t xml:space="preserve"> ГОД</w:t>
      </w:r>
      <w:r w:rsidR="00AA4915" w:rsidRPr="004347A8">
        <w:t>А</w:t>
      </w:r>
    </w:p>
    <w:bookmarkEnd w:id="0"/>
    <w:bookmarkEnd w:id="1"/>
    <w:bookmarkEnd w:id="2"/>
    <w:p w:rsidR="00C96426" w:rsidRPr="004347A8" w:rsidRDefault="00C96426" w:rsidP="00971173">
      <w:pPr>
        <w:widowControl/>
        <w:suppressAutoHyphens/>
        <w:rPr>
          <w:szCs w:val="28"/>
        </w:rPr>
      </w:pPr>
    </w:p>
    <w:p w:rsidR="00432922" w:rsidRPr="004347A8" w:rsidRDefault="00432922" w:rsidP="00971173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r w:rsidRPr="004347A8">
        <w:rPr>
          <w:szCs w:val="28"/>
        </w:rPr>
        <w:t xml:space="preserve">(по данным </w:t>
      </w:r>
      <w:proofErr w:type="spellStart"/>
      <w:r w:rsidRPr="004347A8">
        <w:rPr>
          <w:szCs w:val="28"/>
        </w:rPr>
        <w:t>Новгородстата</w:t>
      </w:r>
      <w:proofErr w:type="spellEnd"/>
      <w:r w:rsidRPr="004347A8">
        <w:rPr>
          <w:szCs w:val="28"/>
        </w:rPr>
        <w:t>)</w:t>
      </w:r>
    </w:p>
    <w:p w:rsidR="004C23FB" w:rsidRPr="00496E4A" w:rsidRDefault="004C23FB" w:rsidP="004C23FB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496E4A">
        <w:rPr>
          <w:szCs w:val="28"/>
        </w:rPr>
        <w:t>Индекс промышленного производства составил 100,2%.</w:t>
      </w:r>
    </w:p>
    <w:p w:rsidR="004C23FB" w:rsidRPr="00496E4A" w:rsidRDefault="004C23FB" w:rsidP="004C23FB">
      <w:pPr>
        <w:widowControl/>
        <w:spacing w:before="120" w:line="360" w:lineRule="atLeast"/>
        <w:jc w:val="center"/>
        <w:rPr>
          <w:b/>
          <w:szCs w:val="28"/>
        </w:rPr>
      </w:pPr>
      <w:r w:rsidRPr="00496E4A">
        <w:rPr>
          <w:b/>
          <w:szCs w:val="28"/>
        </w:rPr>
        <w:t>Индексы производства промышленной продукции</w:t>
      </w:r>
    </w:p>
    <w:p w:rsidR="004C23FB" w:rsidRDefault="004C23FB" w:rsidP="004C23FB">
      <w:pPr>
        <w:widowControl/>
        <w:spacing w:line="360" w:lineRule="atLeast"/>
        <w:jc w:val="center"/>
        <w:rPr>
          <w:szCs w:val="28"/>
          <w:highlight w:val="yellow"/>
        </w:rPr>
      </w:pPr>
    </w:p>
    <w:p w:rsidR="004C23FB" w:rsidRDefault="00093456" w:rsidP="004C23FB">
      <w:pPr>
        <w:widowControl/>
        <w:spacing w:line="360" w:lineRule="atLeast"/>
        <w:jc w:val="center"/>
        <w:rPr>
          <w:szCs w:val="28"/>
          <w:highlight w:val="yellow"/>
        </w:rPr>
      </w:pPr>
      <w:r>
        <w:rPr>
          <w:i/>
          <w:noProof/>
          <w:szCs w:val="28"/>
        </w:rPr>
        <w:drawing>
          <wp:inline distT="0" distB="0" distL="0" distR="0" wp14:anchorId="1804C1FA" wp14:editId="09925144">
            <wp:extent cx="5837555" cy="2924175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23FB" w:rsidRPr="00BD630A" w:rsidRDefault="004C23FB" w:rsidP="004C23FB">
      <w:pPr>
        <w:widowControl/>
        <w:spacing w:line="360" w:lineRule="atLeast"/>
        <w:jc w:val="center"/>
        <w:rPr>
          <w:szCs w:val="28"/>
          <w:highlight w:val="yellow"/>
        </w:rPr>
      </w:pPr>
    </w:p>
    <w:p w:rsidR="004C23FB" w:rsidRPr="00BD630A" w:rsidRDefault="004C23FB" w:rsidP="004C23FB">
      <w:pPr>
        <w:widowControl/>
        <w:spacing w:line="360" w:lineRule="atLeast"/>
        <w:rPr>
          <w:szCs w:val="28"/>
          <w:highlight w:val="yellow"/>
        </w:rPr>
      </w:pPr>
    </w:p>
    <w:p w:rsidR="004C23FB" w:rsidRPr="00496E4A" w:rsidRDefault="004C23FB" w:rsidP="00355E08">
      <w:pPr>
        <w:widowControl/>
        <w:rPr>
          <w:szCs w:val="28"/>
        </w:rPr>
      </w:pPr>
      <w:r w:rsidRPr="00217AD7">
        <w:rPr>
          <w:szCs w:val="28"/>
        </w:rPr>
        <w:t>Индекс производства в обрабатывающих производствах составил 103,9% к январю</w:t>
      </w:r>
      <w:r w:rsidRPr="00496E4A">
        <w:rPr>
          <w:szCs w:val="28"/>
        </w:rPr>
        <w:t>-апрелю 2019 года, в добыче полезных ископаемых – 115,4%, в сфере обеспечения электрической энергией, газом и паром; кондиционирование воздуха – 81,7%, в водоснабжении, водоотведении, организации сбора и утилизации отходов, деятельности по ликвидации загрязнений –</w:t>
      </w:r>
      <w:r>
        <w:rPr>
          <w:szCs w:val="28"/>
        </w:rPr>
        <w:t>94,7</w:t>
      </w:r>
      <w:r w:rsidRPr="00496E4A">
        <w:rPr>
          <w:szCs w:val="28"/>
        </w:rPr>
        <w:t>%.</w:t>
      </w:r>
    </w:p>
    <w:p w:rsidR="004C23FB" w:rsidRPr="00973616" w:rsidRDefault="004C23FB" w:rsidP="00355E08">
      <w:pPr>
        <w:widowControl/>
        <w:rPr>
          <w:spacing w:val="-2"/>
          <w:szCs w:val="28"/>
        </w:rPr>
      </w:pPr>
      <w:r w:rsidRPr="00973616">
        <w:rPr>
          <w:spacing w:val="-2"/>
          <w:szCs w:val="28"/>
        </w:rPr>
        <w:t xml:space="preserve">Наибольшие значения индекса производства отмечены  в видах </w:t>
      </w:r>
      <w:r w:rsidRPr="00973616">
        <w:rPr>
          <w:spacing w:val="-2"/>
          <w:kern w:val="24"/>
          <w:szCs w:val="28"/>
        </w:rPr>
        <w:t>экономической</w:t>
      </w:r>
      <w:r w:rsidRPr="00973616">
        <w:rPr>
          <w:spacing w:val="-2"/>
          <w:szCs w:val="28"/>
        </w:rPr>
        <w:t xml:space="preserve"> деятельности:</w:t>
      </w:r>
    </w:p>
    <w:p w:rsidR="004C23FB" w:rsidRPr="00973616" w:rsidRDefault="004C23FB" w:rsidP="00355E08">
      <w:pPr>
        <w:widowControl/>
        <w:rPr>
          <w:spacing w:val="-2"/>
          <w:szCs w:val="28"/>
        </w:rPr>
      </w:pPr>
      <w:r w:rsidRPr="00973616">
        <w:rPr>
          <w:spacing w:val="-2"/>
          <w:szCs w:val="28"/>
        </w:rPr>
        <w:t>производство машин и оборудования, не включенных в другие группировки (195,4</w:t>
      </w:r>
      <w:r>
        <w:rPr>
          <w:spacing w:val="-2"/>
          <w:szCs w:val="28"/>
        </w:rPr>
        <w:t>%</w:t>
      </w:r>
      <w:r w:rsidRPr="00973616">
        <w:rPr>
          <w:spacing w:val="-2"/>
          <w:szCs w:val="28"/>
        </w:rPr>
        <w:t>);</w:t>
      </w:r>
    </w:p>
    <w:p w:rsidR="004C23FB" w:rsidRPr="00973616" w:rsidRDefault="004C23FB" w:rsidP="00355E08">
      <w:pPr>
        <w:widowControl/>
        <w:rPr>
          <w:spacing w:val="-2"/>
          <w:szCs w:val="28"/>
        </w:rPr>
      </w:pPr>
      <w:r w:rsidRPr="00973616">
        <w:rPr>
          <w:spacing w:val="-2"/>
          <w:szCs w:val="28"/>
        </w:rPr>
        <w:t>производство компьютеров, электронных и оптических изделий (188</w:t>
      </w:r>
      <w:r>
        <w:rPr>
          <w:spacing w:val="-2"/>
          <w:szCs w:val="28"/>
        </w:rPr>
        <w:t>,0</w:t>
      </w:r>
      <w:r w:rsidRPr="00973616">
        <w:rPr>
          <w:spacing w:val="-2"/>
          <w:szCs w:val="28"/>
        </w:rPr>
        <w:t>%);</w:t>
      </w:r>
    </w:p>
    <w:p w:rsidR="004C23FB" w:rsidRPr="00973616" w:rsidRDefault="004C23FB" w:rsidP="00355E08">
      <w:pPr>
        <w:widowControl/>
        <w:rPr>
          <w:spacing w:val="-2"/>
          <w:szCs w:val="28"/>
        </w:rPr>
      </w:pPr>
      <w:r w:rsidRPr="00973616">
        <w:rPr>
          <w:spacing w:val="-2"/>
          <w:szCs w:val="28"/>
        </w:rPr>
        <w:t>деятельность полиграфическая и копирование носителей информации (1</w:t>
      </w:r>
      <w:r>
        <w:rPr>
          <w:spacing w:val="-2"/>
          <w:szCs w:val="28"/>
        </w:rPr>
        <w:t>37</w:t>
      </w:r>
      <w:r w:rsidRPr="00973616">
        <w:rPr>
          <w:spacing w:val="-2"/>
          <w:szCs w:val="28"/>
        </w:rPr>
        <w:t>,</w:t>
      </w:r>
      <w:r>
        <w:rPr>
          <w:spacing w:val="-2"/>
          <w:szCs w:val="28"/>
        </w:rPr>
        <w:t>5</w:t>
      </w:r>
      <w:r w:rsidRPr="00973616">
        <w:rPr>
          <w:spacing w:val="-2"/>
          <w:szCs w:val="28"/>
        </w:rPr>
        <w:t>%);</w:t>
      </w:r>
    </w:p>
    <w:p w:rsidR="004C23FB" w:rsidRPr="00973616" w:rsidRDefault="004C23FB" w:rsidP="00355E08">
      <w:pPr>
        <w:widowControl/>
        <w:rPr>
          <w:spacing w:val="-2"/>
          <w:szCs w:val="28"/>
        </w:rPr>
      </w:pPr>
      <w:r w:rsidRPr="00973616">
        <w:rPr>
          <w:spacing w:val="-2"/>
          <w:szCs w:val="28"/>
        </w:rPr>
        <w:t xml:space="preserve">производство прочих готовых изделий (122,0%); </w:t>
      </w:r>
    </w:p>
    <w:p w:rsidR="004C23FB" w:rsidRPr="00BD630A" w:rsidRDefault="004C23FB" w:rsidP="00355E08">
      <w:pPr>
        <w:widowControl/>
        <w:rPr>
          <w:spacing w:val="-2"/>
          <w:szCs w:val="28"/>
          <w:highlight w:val="yellow"/>
        </w:rPr>
      </w:pPr>
      <w:r w:rsidRPr="00973616">
        <w:rPr>
          <w:spacing w:val="-2"/>
          <w:szCs w:val="28"/>
        </w:rPr>
        <w:t>производство бумаги и бумажных изделий (119,2%);</w:t>
      </w:r>
    </w:p>
    <w:p w:rsidR="004C23FB" w:rsidRPr="00973616" w:rsidRDefault="004C23FB" w:rsidP="00355E08">
      <w:pPr>
        <w:widowControl/>
        <w:rPr>
          <w:spacing w:val="-2"/>
          <w:szCs w:val="28"/>
        </w:rPr>
      </w:pPr>
      <w:r w:rsidRPr="00973616">
        <w:rPr>
          <w:spacing w:val="-2"/>
          <w:szCs w:val="28"/>
        </w:rPr>
        <w:t>производство металлургическое (116,9%);</w:t>
      </w:r>
    </w:p>
    <w:p w:rsidR="00486E07" w:rsidRDefault="00486E07" w:rsidP="00CB7724">
      <w:pPr>
        <w:pStyle w:val="2"/>
      </w:pPr>
    </w:p>
    <w:p w:rsidR="003B3CEE" w:rsidRPr="004C23FB" w:rsidRDefault="003B3CEE" w:rsidP="00CB7724">
      <w:pPr>
        <w:pStyle w:val="2"/>
      </w:pPr>
      <w:proofErr w:type="gramStart"/>
      <w:r w:rsidRPr="004C23FB">
        <w:lastRenderedPageBreak/>
        <w:t>Жилищно-коммунальное</w:t>
      </w:r>
      <w:proofErr w:type="gramEnd"/>
      <w:r w:rsidRPr="004C23FB">
        <w:t xml:space="preserve"> хозяйство и ТЭК</w:t>
      </w:r>
      <w:bookmarkEnd w:id="7"/>
    </w:p>
    <w:p w:rsidR="003B3CEE" w:rsidRPr="004C23FB" w:rsidRDefault="003B3CEE" w:rsidP="00355E08">
      <w:bookmarkStart w:id="10" w:name="_Toc301941806"/>
      <w:r w:rsidRPr="004C23FB">
        <w:t>Для оперативного устранения аварий и неисправностей на предприятиях жилищно-коммунального хозяйства и энергетики сформировано 226 аварийных бригад.</w:t>
      </w:r>
      <w:r w:rsidRPr="004C23FB">
        <w:rPr>
          <w:spacing w:val="-2"/>
        </w:rPr>
        <w:t xml:space="preserve"> </w:t>
      </w:r>
    </w:p>
    <w:p w:rsidR="003B3CEE" w:rsidRPr="004C23FB" w:rsidRDefault="003B3CEE" w:rsidP="00355E08">
      <w:r w:rsidRPr="004C23FB">
        <w:t>Стоимость жилищно-коммунальных услуг для населения в расчете на 1 кв. м. общей площади жилья по области составляет 159,09 рубля.</w:t>
      </w:r>
    </w:p>
    <w:p w:rsidR="003B3CEE" w:rsidRPr="004C23FB" w:rsidRDefault="003B3CEE" w:rsidP="00355E08">
      <w:r w:rsidRPr="004C23FB">
        <w:t>Выбран способ управления на многоквартирных домах (далее – МКД) составляющих 94,9% от всего количества МКД, из них: непосредственное управление – 45,86%; управление товариществами собственников жилья – 8,71%; управляющие компании – 40,33%.</w:t>
      </w:r>
    </w:p>
    <w:p w:rsidR="004C23FB" w:rsidRDefault="004C23FB" w:rsidP="00355E08">
      <w:r w:rsidRPr="00084883">
        <w:t>По состоянию на 01.05.2020  капитальный ремонт проведен в 79 МКД на общую сумму 82,</w:t>
      </w:r>
      <w:r w:rsidR="00486E07">
        <w:t>1 млн. рублей.</w:t>
      </w:r>
    </w:p>
    <w:p w:rsidR="008E0FFC" w:rsidRPr="00901B7E" w:rsidRDefault="00486E07" w:rsidP="008E0FFC">
      <w:pPr>
        <w:ind w:right="-57"/>
        <w:rPr>
          <w:szCs w:val="28"/>
          <w:highlight w:val="yellow"/>
        </w:rPr>
      </w:pPr>
      <w:r w:rsidRPr="00A11B61">
        <w:rPr>
          <w:szCs w:val="28"/>
        </w:rPr>
        <w:t>В</w:t>
      </w:r>
      <w:r>
        <w:rPr>
          <w:szCs w:val="28"/>
        </w:rPr>
        <w:t xml:space="preserve"> 2020</w:t>
      </w:r>
      <w:r w:rsidRPr="00A11B61">
        <w:rPr>
          <w:szCs w:val="28"/>
        </w:rPr>
        <w:t xml:space="preserve"> году </w:t>
      </w:r>
      <w:r w:rsidRPr="00A11B61">
        <w:rPr>
          <w:bCs/>
          <w:szCs w:val="28"/>
        </w:rPr>
        <w:t xml:space="preserve">в 25 муниципальных образованиях запланировано благоустройство </w:t>
      </w:r>
      <w:r>
        <w:rPr>
          <w:bCs/>
          <w:szCs w:val="28"/>
        </w:rPr>
        <w:t>96</w:t>
      </w:r>
      <w:r w:rsidRPr="00A11B61">
        <w:rPr>
          <w:bCs/>
          <w:szCs w:val="28"/>
        </w:rPr>
        <w:t xml:space="preserve"> дворов</w:t>
      </w:r>
      <w:r>
        <w:rPr>
          <w:bCs/>
          <w:szCs w:val="28"/>
        </w:rPr>
        <w:t>ых</w:t>
      </w:r>
      <w:r w:rsidRPr="00A11B61">
        <w:rPr>
          <w:bCs/>
          <w:szCs w:val="28"/>
        </w:rPr>
        <w:t xml:space="preserve">  и 3</w:t>
      </w:r>
      <w:r>
        <w:rPr>
          <w:bCs/>
          <w:szCs w:val="28"/>
        </w:rPr>
        <w:t>1</w:t>
      </w:r>
      <w:r w:rsidRPr="00A11B61">
        <w:rPr>
          <w:bCs/>
          <w:szCs w:val="28"/>
        </w:rPr>
        <w:t xml:space="preserve"> </w:t>
      </w:r>
      <w:proofErr w:type="gramStart"/>
      <w:r w:rsidRPr="00A11B61">
        <w:rPr>
          <w:bCs/>
          <w:szCs w:val="28"/>
        </w:rPr>
        <w:t>общественн</w:t>
      </w:r>
      <w:r>
        <w:rPr>
          <w:bCs/>
          <w:szCs w:val="28"/>
        </w:rPr>
        <w:t>ой</w:t>
      </w:r>
      <w:proofErr w:type="gramEnd"/>
      <w:r w:rsidRPr="00A11B61">
        <w:rPr>
          <w:bCs/>
          <w:szCs w:val="28"/>
        </w:rPr>
        <w:t xml:space="preserve"> территорий.</w:t>
      </w:r>
      <w:r w:rsidR="008E0FFC">
        <w:rPr>
          <w:bCs/>
          <w:szCs w:val="28"/>
        </w:rPr>
        <w:t xml:space="preserve"> </w:t>
      </w:r>
      <w:r w:rsidR="008E0FFC" w:rsidRPr="00A11B61">
        <w:rPr>
          <w:szCs w:val="28"/>
        </w:rPr>
        <w:t xml:space="preserve">По состоянию на </w:t>
      </w:r>
      <w:r w:rsidR="008E0FFC">
        <w:rPr>
          <w:szCs w:val="28"/>
        </w:rPr>
        <w:t>15.05</w:t>
      </w:r>
      <w:r w:rsidR="008E0FFC" w:rsidRPr="00A11B61">
        <w:rPr>
          <w:szCs w:val="28"/>
        </w:rPr>
        <w:t>.20</w:t>
      </w:r>
      <w:r w:rsidR="008E0FFC">
        <w:rPr>
          <w:szCs w:val="28"/>
        </w:rPr>
        <w:t>20</w:t>
      </w:r>
      <w:r w:rsidR="008E0FFC" w:rsidRPr="00A11B61">
        <w:rPr>
          <w:szCs w:val="28"/>
        </w:rPr>
        <w:t xml:space="preserve"> </w:t>
      </w:r>
      <w:proofErr w:type="gramStart"/>
      <w:r w:rsidR="008E0FFC" w:rsidRPr="00A11B61">
        <w:rPr>
          <w:szCs w:val="28"/>
        </w:rPr>
        <w:t xml:space="preserve">выполнены работы по благоустройству </w:t>
      </w:r>
      <w:r w:rsidR="008E0FFC">
        <w:rPr>
          <w:szCs w:val="28"/>
        </w:rPr>
        <w:t>4</w:t>
      </w:r>
      <w:r w:rsidR="008E0FFC" w:rsidRPr="00A11B61">
        <w:rPr>
          <w:szCs w:val="28"/>
        </w:rPr>
        <w:t xml:space="preserve"> дворовых территорий и </w:t>
      </w:r>
      <w:r w:rsidR="008E0FFC">
        <w:rPr>
          <w:szCs w:val="28"/>
        </w:rPr>
        <w:t>начаты</w:t>
      </w:r>
      <w:proofErr w:type="gramEnd"/>
      <w:r w:rsidR="008E0FFC">
        <w:rPr>
          <w:szCs w:val="28"/>
        </w:rPr>
        <w:t xml:space="preserve"> работы на 8</w:t>
      </w:r>
      <w:r w:rsidR="00FF6A02">
        <w:rPr>
          <w:szCs w:val="28"/>
        </w:rPr>
        <w:t xml:space="preserve"> общественных территориях</w:t>
      </w:r>
      <w:r w:rsidR="008E0FFC" w:rsidRPr="00A11B61">
        <w:rPr>
          <w:szCs w:val="28"/>
        </w:rPr>
        <w:t>.</w:t>
      </w:r>
    </w:p>
    <w:p w:rsidR="003B3CEE" w:rsidRPr="004C23FB" w:rsidRDefault="003B3CEE" w:rsidP="00CB7724">
      <w:pPr>
        <w:pStyle w:val="2"/>
      </w:pPr>
      <w:r w:rsidRPr="004C23FB">
        <w:t>Топливно-энергетический комплекс</w:t>
      </w:r>
    </w:p>
    <w:p w:rsidR="004347A8" w:rsidRDefault="004347A8" w:rsidP="00355E08">
      <w:r w:rsidRPr="00334B6F">
        <w:t>ГУ ОАО «ТГК-2» по Новг</w:t>
      </w:r>
      <w:r w:rsidR="004F4997">
        <w:t>ородской области выработало 633,</w:t>
      </w:r>
      <w:r w:rsidR="004F4997" w:rsidRPr="004F4997">
        <w:t>5</w:t>
      </w:r>
      <w:r w:rsidR="004F4997">
        <w:t> </w:t>
      </w:r>
      <w:r w:rsidR="004F4997" w:rsidRPr="004F4997">
        <w:t>млн</w:t>
      </w:r>
      <w:r w:rsidR="004F4997">
        <w:t>.</w:t>
      </w:r>
      <w:r w:rsidRPr="00334B6F">
        <w:t> </w:t>
      </w:r>
      <w:proofErr w:type="spellStart"/>
      <w:r w:rsidRPr="00334B6F">
        <w:t>кВт</w:t>
      </w:r>
      <w:proofErr w:type="gramStart"/>
      <w:r w:rsidRPr="00334B6F">
        <w:t>.ч</w:t>
      </w:r>
      <w:proofErr w:type="spellEnd"/>
      <w:proofErr w:type="gramEnd"/>
      <w:r w:rsidRPr="00334B6F">
        <w:t xml:space="preserve"> электроэнергии, что на </w:t>
      </w:r>
      <w:r>
        <w:t>51,9</w:t>
      </w:r>
      <w:r w:rsidRPr="00334B6F">
        <w:t xml:space="preserve">% больше аналогичного периода 2019 года. Отпуск </w:t>
      </w:r>
      <w:proofErr w:type="spellStart"/>
      <w:r w:rsidRPr="00334B6F">
        <w:t>теплоэне</w:t>
      </w:r>
      <w:r w:rsidR="004F4997">
        <w:t>ргии</w:t>
      </w:r>
      <w:proofErr w:type="spellEnd"/>
      <w:r w:rsidR="004F4997">
        <w:t xml:space="preserve"> с коллекторов составил 530</w:t>
      </w:r>
      <w:r w:rsidRPr="00334B6F">
        <w:t xml:space="preserve">764 Гкал, что на  </w:t>
      </w:r>
      <w:r>
        <w:t>4,5</w:t>
      </w:r>
      <w:r w:rsidRPr="00334B6F">
        <w:t xml:space="preserve">% меньше аналогичного периода 2019 года. </w:t>
      </w:r>
    </w:p>
    <w:p w:rsidR="003B3CEE" w:rsidRPr="004C23FB" w:rsidRDefault="004347A8" w:rsidP="00355E08">
      <w:pPr>
        <w:rPr>
          <w:highlight w:val="yellow"/>
        </w:rPr>
      </w:pPr>
      <w:r w:rsidRPr="00334B6F">
        <w:t xml:space="preserve">Новгородским филиалом ПАО «МРСК Северо-Запада» освоено капитальных вложений по инвестиционной </w:t>
      </w:r>
      <w:r w:rsidRPr="004347A8">
        <w:t xml:space="preserve">деятельности 167,1 млн. рублей, </w:t>
      </w:r>
      <w:r w:rsidR="003B3CEE" w:rsidRPr="004347A8">
        <w:t xml:space="preserve">при годовом плане без учёта НДС 318,9 млн. рублей. </w:t>
      </w:r>
    </w:p>
    <w:p w:rsidR="004347A8" w:rsidRPr="004347A8" w:rsidRDefault="004347A8" w:rsidP="00355E08">
      <w:r w:rsidRPr="00334B6F">
        <w:t>АО «</w:t>
      </w:r>
      <w:proofErr w:type="spellStart"/>
      <w:r w:rsidRPr="00334B6F">
        <w:t>Новгородоблэлектро</w:t>
      </w:r>
      <w:proofErr w:type="spellEnd"/>
      <w:r w:rsidRPr="00334B6F">
        <w:t xml:space="preserve">» в рамках плана капитального ремонта и реконструкции ведутся организационные работы по сбору документов для отвода земель, сбор справок, разрешений. Ведется 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Освоение капитальных вложений </w:t>
      </w:r>
      <w:r w:rsidRPr="004347A8">
        <w:t xml:space="preserve">составило 116,6 млн. руб. </w:t>
      </w:r>
    </w:p>
    <w:p w:rsidR="003B3CEE" w:rsidRPr="004347A8" w:rsidRDefault="003B3CEE" w:rsidP="00355E08">
      <w:r w:rsidRPr="004347A8">
        <w:t>Акционерным обществом «Газпром газораспределение Великий Новгоро</w:t>
      </w:r>
      <w:r w:rsidR="00486E07">
        <w:t>д»</w:t>
      </w:r>
      <w:r w:rsidRPr="004347A8">
        <w:t xml:space="preserve"> введено </w:t>
      </w:r>
      <w:r w:rsidR="004347A8" w:rsidRPr="004347A8">
        <w:t>31,1</w:t>
      </w:r>
      <w:r w:rsidR="00486E07">
        <w:t xml:space="preserve"> км газовых сетей, газифицировано природным газом 711 квартир.</w:t>
      </w:r>
    </w:p>
    <w:p w:rsidR="003B3CEE" w:rsidRPr="00F965FB" w:rsidRDefault="003B3CEE" w:rsidP="00CB7724">
      <w:pPr>
        <w:pStyle w:val="2"/>
      </w:pPr>
      <w:r w:rsidRPr="00F965FB">
        <w:t>Сельское хозяйство</w:t>
      </w:r>
      <w:bookmarkEnd w:id="8"/>
      <w:bookmarkEnd w:id="10"/>
    </w:p>
    <w:p w:rsidR="00D664DF" w:rsidRPr="004C4013" w:rsidRDefault="00D664DF" w:rsidP="00D664DF">
      <w:pPr>
        <w:rPr>
          <w:szCs w:val="28"/>
        </w:rPr>
      </w:pPr>
      <w:r w:rsidRPr="004C4013">
        <w:rPr>
          <w:szCs w:val="28"/>
        </w:rPr>
        <w:t>Сев яровых культур в сельскохозяйственных организациях и крестьянских (фермерских) хозяйствах составил 14144 га, что</w:t>
      </w:r>
      <w:r>
        <w:rPr>
          <w:szCs w:val="28"/>
        </w:rPr>
        <w:t xml:space="preserve"> ниже уровня</w:t>
      </w:r>
      <w:r w:rsidRPr="004C4013">
        <w:rPr>
          <w:szCs w:val="28"/>
        </w:rPr>
        <w:t xml:space="preserve"> 2019 года</w:t>
      </w:r>
      <w:r>
        <w:rPr>
          <w:szCs w:val="28"/>
        </w:rPr>
        <w:t xml:space="preserve"> на 35,2%</w:t>
      </w:r>
      <w:r w:rsidRPr="004C4013">
        <w:rPr>
          <w:szCs w:val="28"/>
        </w:rPr>
        <w:t>.</w:t>
      </w:r>
    </w:p>
    <w:p w:rsidR="007C7237" w:rsidRPr="00B445A3" w:rsidRDefault="007C7237" w:rsidP="00355E08">
      <w:pPr>
        <w:widowControl/>
        <w:rPr>
          <w:szCs w:val="28"/>
        </w:rPr>
      </w:pPr>
      <w:r w:rsidRPr="00B445A3">
        <w:rPr>
          <w:szCs w:val="28"/>
        </w:rPr>
        <w:t>Производство основных видов продукции животноводства в хозяйствах всех категорий составило: мяса (скот и птица на убой в живом весе) – 51,7</w:t>
      </w:r>
      <w:r w:rsidR="004F4997">
        <w:rPr>
          <w:szCs w:val="28"/>
        </w:rPr>
        <w:t> </w:t>
      </w:r>
      <w:r w:rsidRPr="00B445A3">
        <w:rPr>
          <w:szCs w:val="28"/>
        </w:rPr>
        <w:t>тыс. тонн (составил 100,1</w:t>
      </w:r>
      <w:r w:rsidR="004F4997">
        <w:rPr>
          <w:szCs w:val="28"/>
        </w:rPr>
        <w:t>%</w:t>
      </w:r>
      <w:r w:rsidRPr="00B445A3">
        <w:rPr>
          <w:szCs w:val="28"/>
        </w:rPr>
        <w:t xml:space="preserve"> к соответствующему периоду предыдущего </w:t>
      </w:r>
      <w:r w:rsidRPr="00B445A3">
        <w:rPr>
          <w:szCs w:val="28"/>
        </w:rPr>
        <w:lastRenderedPageBreak/>
        <w:t>года), молока – 18,8 тыс. тонн (100,2% к соответствующему периоду предыдущего года), яиц – 24,0 млн. штук (44,1% к соответствующему периоду предыдущего года).</w:t>
      </w:r>
    </w:p>
    <w:p w:rsidR="007C7237" w:rsidRPr="00B445A3" w:rsidRDefault="007C7237" w:rsidP="00355E08">
      <w:pPr>
        <w:widowControl/>
        <w:rPr>
          <w:szCs w:val="28"/>
        </w:rPr>
      </w:pPr>
      <w:r w:rsidRPr="00B445A3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B445A3">
        <w:rPr>
          <w:szCs w:val="28"/>
        </w:rPr>
        <w:t>увеличился на 11,6% и составил</w:t>
      </w:r>
      <w:proofErr w:type="gramEnd"/>
      <w:r w:rsidRPr="00B445A3">
        <w:rPr>
          <w:szCs w:val="28"/>
        </w:rPr>
        <w:t xml:space="preserve"> 1662 килограмма, средняя яйценоскость кур-несушек уменьшилась на 15,4% и составила 66 штук. </w:t>
      </w:r>
    </w:p>
    <w:p w:rsidR="008249C1" w:rsidRPr="004C23FB" w:rsidRDefault="003B3CEE" w:rsidP="00355E08">
      <w:pPr>
        <w:widowControl/>
        <w:rPr>
          <w:szCs w:val="28"/>
          <w:highlight w:val="yellow"/>
        </w:rPr>
      </w:pPr>
      <w:r w:rsidRPr="007C7237">
        <w:rPr>
          <w:szCs w:val="28"/>
        </w:rPr>
        <w:t xml:space="preserve">Сельскохозяйственные организации являются основными производителями продукции животноводства. На </w:t>
      </w:r>
      <w:r w:rsidRPr="00F965FB">
        <w:rPr>
          <w:szCs w:val="28"/>
        </w:rPr>
        <w:t>их долю приходится 9</w:t>
      </w:r>
      <w:r w:rsidR="00F965FB" w:rsidRPr="00F965FB">
        <w:rPr>
          <w:szCs w:val="28"/>
        </w:rPr>
        <w:t>8</w:t>
      </w:r>
      <w:r w:rsidRPr="00F965FB">
        <w:rPr>
          <w:szCs w:val="28"/>
        </w:rPr>
        <w:t>,</w:t>
      </w:r>
      <w:r w:rsidR="00F965FB" w:rsidRPr="00F965FB">
        <w:rPr>
          <w:szCs w:val="28"/>
        </w:rPr>
        <w:t>7</w:t>
      </w:r>
      <w:r w:rsidRPr="00F965FB">
        <w:rPr>
          <w:szCs w:val="28"/>
        </w:rPr>
        <w:t xml:space="preserve">% скота и птицы на убой в живом весе, </w:t>
      </w:r>
      <w:r w:rsidR="00BB17D0" w:rsidRPr="00F965FB">
        <w:rPr>
          <w:szCs w:val="28"/>
        </w:rPr>
        <w:t>8</w:t>
      </w:r>
      <w:r w:rsidR="00F965FB" w:rsidRPr="00F965FB">
        <w:rPr>
          <w:szCs w:val="28"/>
        </w:rPr>
        <w:t>4</w:t>
      </w:r>
      <w:r w:rsidR="00BB17D0" w:rsidRPr="00F965FB">
        <w:rPr>
          <w:szCs w:val="28"/>
        </w:rPr>
        <w:t>,</w:t>
      </w:r>
      <w:r w:rsidR="00F965FB" w:rsidRPr="00F965FB">
        <w:rPr>
          <w:szCs w:val="28"/>
        </w:rPr>
        <w:t>3</w:t>
      </w:r>
      <w:r w:rsidRPr="00F965FB">
        <w:rPr>
          <w:szCs w:val="28"/>
        </w:rPr>
        <w:t xml:space="preserve">% яиц, </w:t>
      </w:r>
      <w:r w:rsidR="00F965FB" w:rsidRPr="00F965FB">
        <w:rPr>
          <w:szCs w:val="28"/>
        </w:rPr>
        <w:t>67</w:t>
      </w:r>
      <w:r w:rsidRPr="00F965FB">
        <w:rPr>
          <w:szCs w:val="28"/>
        </w:rPr>
        <w:t>,</w:t>
      </w:r>
      <w:r w:rsidR="00BB17D0" w:rsidRPr="00F965FB">
        <w:rPr>
          <w:szCs w:val="28"/>
        </w:rPr>
        <w:t>3</w:t>
      </w:r>
      <w:r w:rsidRPr="00F965FB">
        <w:rPr>
          <w:szCs w:val="28"/>
        </w:rPr>
        <w:t>% молока.</w:t>
      </w:r>
    </w:p>
    <w:p w:rsidR="008249C1" w:rsidRPr="00F965FB" w:rsidRDefault="008249C1" w:rsidP="00355E08">
      <w:pPr>
        <w:widowControl/>
        <w:rPr>
          <w:szCs w:val="28"/>
        </w:rPr>
      </w:pPr>
      <w:proofErr w:type="gramStart"/>
      <w:r w:rsidRPr="00F965FB">
        <w:rPr>
          <w:szCs w:val="28"/>
        </w:rPr>
        <w:t xml:space="preserve">В хозяйствах всех категорий на конец </w:t>
      </w:r>
      <w:r w:rsidR="00F965FB" w:rsidRPr="00F965FB">
        <w:rPr>
          <w:szCs w:val="28"/>
        </w:rPr>
        <w:t>апреля</w:t>
      </w:r>
      <w:r w:rsidRPr="00F965FB">
        <w:rPr>
          <w:szCs w:val="28"/>
        </w:rPr>
        <w:t xml:space="preserve"> 2020 года по сравнению с аналогичным периодом 2019 года поголовье овец и коз сократилось на 1</w:t>
      </w:r>
      <w:r w:rsidR="00BB2A85" w:rsidRPr="00F965FB">
        <w:rPr>
          <w:szCs w:val="28"/>
        </w:rPr>
        <w:t>,</w:t>
      </w:r>
      <w:r w:rsidR="00F965FB" w:rsidRPr="00F965FB">
        <w:rPr>
          <w:szCs w:val="28"/>
        </w:rPr>
        <w:t>0</w:t>
      </w:r>
      <w:r w:rsidRPr="00F965FB">
        <w:rPr>
          <w:szCs w:val="28"/>
        </w:rPr>
        <w:t>%</w:t>
      </w:r>
      <w:r w:rsidR="00907C0C" w:rsidRPr="00F965FB">
        <w:rPr>
          <w:szCs w:val="28"/>
        </w:rPr>
        <w:t xml:space="preserve"> до 1</w:t>
      </w:r>
      <w:r w:rsidR="00F965FB" w:rsidRPr="00F965FB">
        <w:rPr>
          <w:szCs w:val="28"/>
        </w:rPr>
        <w:t>9,0</w:t>
      </w:r>
      <w:r w:rsidR="00486E07">
        <w:rPr>
          <w:szCs w:val="28"/>
        </w:rPr>
        <w:t xml:space="preserve"> </w:t>
      </w:r>
      <w:r w:rsidR="00907C0C" w:rsidRPr="00F965FB">
        <w:rPr>
          <w:szCs w:val="28"/>
        </w:rPr>
        <w:t>тыс. голов</w:t>
      </w:r>
      <w:r w:rsidRPr="00F965FB">
        <w:rPr>
          <w:szCs w:val="28"/>
        </w:rPr>
        <w:t xml:space="preserve">, крупного рогатого скота - на </w:t>
      </w:r>
      <w:r w:rsidR="00F965FB" w:rsidRPr="00F965FB">
        <w:rPr>
          <w:szCs w:val="28"/>
        </w:rPr>
        <w:t>2</w:t>
      </w:r>
      <w:r w:rsidR="00BB2A85" w:rsidRPr="00F965FB">
        <w:rPr>
          <w:szCs w:val="28"/>
        </w:rPr>
        <w:t>,</w:t>
      </w:r>
      <w:r w:rsidR="00F965FB" w:rsidRPr="00F965FB">
        <w:rPr>
          <w:szCs w:val="28"/>
        </w:rPr>
        <w:t>5</w:t>
      </w:r>
      <w:r w:rsidRPr="00F965FB">
        <w:rPr>
          <w:szCs w:val="28"/>
        </w:rPr>
        <w:t>% до 29</w:t>
      </w:r>
      <w:r w:rsidR="00BB2A85" w:rsidRPr="00F965FB">
        <w:rPr>
          <w:szCs w:val="28"/>
        </w:rPr>
        <w:t>,</w:t>
      </w:r>
      <w:r w:rsidR="00F965FB" w:rsidRPr="00F965FB">
        <w:rPr>
          <w:szCs w:val="28"/>
        </w:rPr>
        <w:t>3</w:t>
      </w:r>
      <w:r w:rsidRPr="00F965FB">
        <w:rPr>
          <w:szCs w:val="28"/>
        </w:rPr>
        <w:t xml:space="preserve"> тыс. голов, в том числе коров - на </w:t>
      </w:r>
      <w:r w:rsidR="00F965FB" w:rsidRPr="00F965FB">
        <w:rPr>
          <w:szCs w:val="28"/>
        </w:rPr>
        <w:t>3</w:t>
      </w:r>
      <w:r w:rsidR="00BB2A85" w:rsidRPr="00F965FB">
        <w:rPr>
          <w:szCs w:val="28"/>
        </w:rPr>
        <w:t>,</w:t>
      </w:r>
      <w:r w:rsidR="00F965FB" w:rsidRPr="00F965FB">
        <w:rPr>
          <w:szCs w:val="28"/>
        </w:rPr>
        <w:t>2</w:t>
      </w:r>
      <w:r w:rsidRPr="00F965FB">
        <w:rPr>
          <w:szCs w:val="28"/>
        </w:rPr>
        <w:t>% до 14,</w:t>
      </w:r>
      <w:r w:rsidR="00F965FB" w:rsidRPr="00F965FB">
        <w:rPr>
          <w:szCs w:val="28"/>
        </w:rPr>
        <w:t>6</w:t>
      </w:r>
      <w:r w:rsidRPr="00F965FB">
        <w:rPr>
          <w:szCs w:val="28"/>
        </w:rPr>
        <w:t xml:space="preserve"> тыс. голов</w:t>
      </w:r>
      <w:r w:rsidR="004F4997">
        <w:rPr>
          <w:szCs w:val="28"/>
        </w:rPr>
        <w:t>,</w:t>
      </w:r>
      <w:r w:rsidRPr="00F965FB">
        <w:rPr>
          <w:szCs w:val="28"/>
        </w:rPr>
        <w:t xml:space="preserve"> свиней - на </w:t>
      </w:r>
      <w:r w:rsidR="00F965FB" w:rsidRPr="00F965FB">
        <w:rPr>
          <w:szCs w:val="28"/>
        </w:rPr>
        <w:t>16</w:t>
      </w:r>
      <w:r w:rsidR="00BB2A85" w:rsidRPr="00F965FB">
        <w:rPr>
          <w:szCs w:val="28"/>
        </w:rPr>
        <w:t>,</w:t>
      </w:r>
      <w:r w:rsidR="00F965FB" w:rsidRPr="00F965FB">
        <w:rPr>
          <w:szCs w:val="28"/>
        </w:rPr>
        <w:t>9</w:t>
      </w:r>
      <w:r w:rsidRPr="00F965FB">
        <w:rPr>
          <w:szCs w:val="28"/>
        </w:rPr>
        <w:t>% до 13</w:t>
      </w:r>
      <w:r w:rsidR="00F965FB" w:rsidRPr="00F965FB">
        <w:rPr>
          <w:szCs w:val="28"/>
        </w:rPr>
        <w:t>5</w:t>
      </w:r>
      <w:r w:rsidRPr="00F965FB">
        <w:rPr>
          <w:szCs w:val="28"/>
        </w:rPr>
        <w:t>,</w:t>
      </w:r>
      <w:r w:rsidR="00F965FB" w:rsidRPr="00F965FB">
        <w:rPr>
          <w:szCs w:val="28"/>
        </w:rPr>
        <w:t>0</w:t>
      </w:r>
      <w:r w:rsidR="004F4997">
        <w:rPr>
          <w:szCs w:val="28"/>
        </w:rPr>
        <w:t> тыс. </w:t>
      </w:r>
      <w:r w:rsidRPr="00F965FB">
        <w:rPr>
          <w:szCs w:val="28"/>
        </w:rPr>
        <w:t>голов.</w:t>
      </w:r>
      <w:proofErr w:type="gramEnd"/>
    </w:p>
    <w:p w:rsidR="003B3CEE" w:rsidRPr="00F965FB" w:rsidRDefault="003B3CEE" w:rsidP="00CB7724">
      <w:pPr>
        <w:pStyle w:val="2"/>
      </w:pPr>
      <w:bookmarkStart w:id="11" w:name="_Toc301941807"/>
      <w:bookmarkStart w:id="12" w:name="_Toc104781095"/>
      <w:bookmarkStart w:id="13" w:name="_Toc167855105"/>
      <w:r w:rsidRPr="00F965FB">
        <w:t>Строительство</w:t>
      </w:r>
      <w:bookmarkEnd w:id="11"/>
    </w:p>
    <w:p w:rsidR="00530F06" w:rsidRPr="00F965FB" w:rsidRDefault="001E3184" w:rsidP="00355E08">
      <w:pPr>
        <w:widowControl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F965FB">
        <w:rPr>
          <w:bCs/>
          <w:szCs w:val="28"/>
        </w:rPr>
        <w:t>О</w:t>
      </w:r>
      <w:r w:rsidR="00530F06" w:rsidRPr="00F965FB">
        <w:rPr>
          <w:bCs/>
          <w:szCs w:val="28"/>
        </w:rPr>
        <w:t>бъем работ, выполненных по виду экономической деятельности «Строительство», составил 1,</w:t>
      </w:r>
      <w:r w:rsidR="00F965FB" w:rsidRPr="00F965FB">
        <w:rPr>
          <w:bCs/>
          <w:szCs w:val="28"/>
        </w:rPr>
        <w:t>7</w:t>
      </w:r>
      <w:r w:rsidR="00530F06" w:rsidRPr="00F965FB">
        <w:rPr>
          <w:bCs/>
          <w:szCs w:val="28"/>
        </w:rPr>
        <w:t xml:space="preserve"> млрд. рублей в </w:t>
      </w:r>
      <w:r w:rsidR="00BB2A85" w:rsidRPr="00F965FB">
        <w:rPr>
          <w:bCs/>
          <w:szCs w:val="28"/>
        </w:rPr>
        <w:t>январе-</w:t>
      </w:r>
      <w:r w:rsidR="00F965FB" w:rsidRPr="00F965FB">
        <w:rPr>
          <w:bCs/>
          <w:szCs w:val="28"/>
        </w:rPr>
        <w:t>апреле</w:t>
      </w:r>
      <w:r w:rsidR="00530F06" w:rsidRPr="00F965FB">
        <w:rPr>
          <w:bCs/>
          <w:szCs w:val="28"/>
        </w:rPr>
        <w:t xml:space="preserve">, что ниже соответствующего периода 2019 года на </w:t>
      </w:r>
      <w:r w:rsidR="00F965FB" w:rsidRPr="00F965FB">
        <w:rPr>
          <w:bCs/>
          <w:szCs w:val="28"/>
        </w:rPr>
        <w:t>39,4</w:t>
      </w:r>
      <w:r w:rsidR="00530F06" w:rsidRPr="00F965FB">
        <w:rPr>
          <w:bCs/>
          <w:szCs w:val="28"/>
        </w:rPr>
        <w:t>%.</w:t>
      </w:r>
    </w:p>
    <w:p w:rsidR="001E3184" w:rsidRPr="00355E08" w:rsidRDefault="00530F06" w:rsidP="00355E08">
      <w:pPr>
        <w:widowControl/>
        <w:rPr>
          <w:bCs/>
          <w:szCs w:val="28"/>
        </w:rPr>
      </w:pPr>
      <w:r w:rsidRPr="00355E08">
        <w:rPr>
          <w:bCs/>
          <w:szCs w:val="28"/>
        </w:rPr>
        <w:t xml:space="preserve">Общая площадь введённых в действие жилых домов составила </w:t>
      </w:r>
      <w:r w:rsidR="00355E08" w:rsidRPr="00355E08">
        <w:rPr>
          <w:bCs/>
          <w:szCs w:val="28"/>
        </w:rPr>
        <w:t>67,7</w:t>
      </w:r>
      <w:r w:rsidR="004F4997">
        <w:rPr>
          <w:bCs/>
          <w:szCs w:val="28"/>
        </w:rPr>
        <w:t> </w:t>
      </w:r>
      <w:r w:rsidRPr="00355E08">
        <w:rPr>
          <w:bCs/>
          <w:szCs w:val="28"/>
        </w:rPr>
        <w:t xml:space="preserve">тыс. кв. м., что составило </w:t>
      </w:r>
      <w:r w:rsidR="00355E08" w:rsidRPr="00355E08">
        <w:rPr>
          <w:bCs/>
          <w:szCs w:val="28"/>
        </w:rPr>
        <w:t>92,2</w:t>
      </w:r>
      <w:r w:rsidRPr="00355E08">
        <w:rPr>
          <w:bCs/>
          <w:szCs w:val="28"/>
        </w:rPr>
        <w:t>% к уровню января-</w:t>
      </w:r>
      <w:r w:rsidR="00355E08" w:rsidRPr="00355E08">
        <w:rPr>
          <w:bCs/>
          <w:szCs w:val="28"/>
        </w:rPr>
        <w:t>апреля</w:t>
      </w:r>
      <w:r w:rsidRPr="00355E08">
        <w:rPr>
          <w:bCs/>
          <w:szCs w:val="28"/>
        </w:rPr>
        <w:t xml:space="preserve"> 2019 года.</w:t>
      </w:r>
      <w:r w:rsidR="001E3184" w:rsidRPr="00355E08">
        <w:rPr>
          <w:bCs/>
          <w:szCs w:val="28"/>
        </w:rPr>
        <w:t xml:space="preserve"> </w:t>
      </w:r>
    </w:p>
    <w:p w:rsidR="001E3184" w:rsidRPr="00355E08" w:rsidRDefault="001E3184" w:rsidP="00355E08">
      <w:pPr>
        <w:widowControl/>
        <w:rPr>
          <w:bCs/>
          <w:szCs w:val="28"/>
        </w:rPr>
      </w:pPr>
      <w:r w:rsidRPr="00355E08">
        <w:rPr>
          <w:bCs/>
          <w:szCs w:val="28"/>
        </w:rPr>
        <w:t>В рамках подпрограммы «Ипотечное жилищное кредитование в Новгородской области» государственной программы Новгородской области</w:t>
      </w:r>
      <w:r w:rsidR="00355E08" w:rsidRPr="00355E08">
        <w:rPr>
          <w:bCs/>
          <w:szCs w:val="28"/>
        </w:rPr>
        <w:t xml:space="preserve"> </w:t>
      </w:r>
      <w:r w:rsidRPr="00355E08">
        <w:rPr>
          <w:bCs/>
          <w:szCs w:val="28"/>
        </w:rPr>
        <w:t>«Развитие жилищного строительства на территории Новгородской области на 2019 - 2025 годы» по состоянию на 01.0</w:t>
      </w:r>
      <w:r w:rsidR="00355E08" w:rsidRPr="00355E08">
        <w:rPr>
          <w:bCs/>
          <w:szCs w:val="28"/>
        </w:rPr>
        <w:t>5</w:t>
      </w:r>
      <w:r w:rsidRPr="00355E08">
        <w:rPr>
          <w:bCs/>
          <w:szCs w:val="28"/>
        </w:rPr>
        <w:t xml:space="preserve">.2020 выдан </w:t>
      </w:r>
      <w:r w:rsidR="00355E08" w:rsidRPr="00355E08">
        <w:rPr>
          <w:bCs/>
          <w:szCs w:val="28"/>
        </w:rPr>
        <w:t>81</w:t>
      </w:r>
      <w:r w:rsidRPr="00355E08">
        <w:rPr>
          <w:bCs/>
          <w:szCs w:val="28"/>
        </w:rPr>
        <w:t xml:space="preserve"> ипотечны</w:t>
      </w:r>
      <w:r w:rsidR="00355E08" w:rsidRPr="00355E08">
        <w:rPr>
          <w:bCs/>
          <w:szCs w:val="28"/>
        </w:rPr>
        <w:t>й</w:t>
      </w:r>
      <w:r w:rsidRPr="00355E08">
        <w:rPr>
          <w:bCs/>
          <w:szCs w:val="28"/>
        </w:rPr>
        <w:t xml:space="preserve"> </w:t>
      </w:r>
      <w:proofErr w:type="spellStart"/>
      <w:r w:rsidRPr="00355E08">
        <w:rPr>
          <w:bCs/>
          <w:szCs w:val="28"/>
        </w:rPr>
        <w:t>займ</w:t>
      </w:r>
      <w:proofErr w:type="spellEnd"/>
      <w:r w:rsidRPr="00355E08">
        <w:rPr>
          <w:bCs/>
          <w:szCs w:val="28"/>
        </w:rPr>
        <w:t xml:space="preserve"> на сумму </w:t>
      </w:r>
      <w:r w:rsidR="00355E08" w:rsidRPr="00355E08">
        <w:rPr>
          <w:bCs/>
          <w:szCs w:val="28"/>
        </w:rPr>
        <w:t>105</w:t>
      </w:r>
      <w:r w:rsidRPr="00355E08">
        <w:rPr>
          <w:bCs/>
          <w:szCs w:val="28"/>
        </w:rPr>
        <w:t>,</w:t>
      </w:r>
      <w:r w:rsidR="00355E08" w:rsidRPr="00355E08">
        <w:rPr>
          <w:bCs/>
          <w:szCs w:val="28"/>
        </w:rPr>
        <w:t>6</w:t>
      </w:r>
      <w:r w:rsidRPr="00355E08">
        <w:rPr>
          <w:bCs/>
          <w:szCs w:val="28"/>
        </w:rPr>
        <w:t xml:space="preserve"> млн. рублей.</w:t>
      </w:r>
    </w:p>
    <w:p w:rsidR="001E3184" w:rsidRDefault="001E3184" w:rsidP="00355E08">
      <w:pPr>
        <w:widowControl/>
        <w:autoSpaceDE w:val="0"/>
        <w:autoSpaceDN w:val="0"/>
        <w:adjustRightInd w:val="0"/>
        <w:rPr>
          <w:bCs/>
          <w:szCs w:val="28"/>
        </w:rPr>
      </w:pPr>
      <w:r w:rsidRPr="00355E08">
        <w:rPr>
          <w:bCs/>
          <w:szCs w:val="28"/>
        </w:rPr>
        <w:t xml:space="preserve">В январе - </w:t>
      </w:r>
      <w:r w:rsidR="00486E07">
        <w:rPr>
          <w:bCs/>
          <w:szCs w:val="28"/>
        </w:rPr>
        <w:t>апреле</w:t>
      </w:r>
      <w:r w:rsidRPr="00355E08">
        <w:rPr>
          <w:bCs/>
          <w:szCs w:val="28"/>
        </w:rPr>
        <w:t xml:space="preserve"> 2020 год</w:t>
      </w:r>
      <w:r w:rsidR="004F4997">
        <w:rPr>
          <w:bCs/>
          <w:szCs w:val="28"/>
        </w:rPr>
        <w:t>а</w:t>
      </w:r>
      <w:r w:rsidRPr="00355E08">
        <w:rPr>
          <w:bCs/>
          <w:szCs w:val="28"/>
        </w:rPr>
        <w:t xml:space="preserve"> за счет средств областного бюджета предоставлены социальные выплаты на первоначальный взнос или погашение ипотечного кредита </w:t>
      </w:r>
      <w:r w:rsidR="00355E08" w:rsidRPr="00355E08">
        <w:rPr>
          <w:bCs/>
          <w:szCs w:val="28"/>
        </w:rPr>
        <w:t>26</w:t>
      </w:r>
      <w:r w:rsidRPr="00355E08">
        <w:rPr>
          <w:bCs/>
          <w:szCs w:val="28"/>
        </w:rPr>
        <w:t xml:space="preserve"> семьям на сумму 1</w:t>
      </w:r>
      <w:r w:rsidR="00355E08" w:rsidRPr="00355E08">
        <w:rPr>
          <w:bCs/>
          <w:szCs w:val="28"/>
        </w:rPr>
        <w:t>7</w:t>
      </w:r>
      <w:r w:rsidRPr="00355E08">
        <w:rPr>
          <w:bCs/>
          <w:szCs w:val="28"/>
        </w:rPr>
        <w:t>,</w:t>
      </w:r>
      <w:r w:rsidR="00355E08" w:rsidRPr="00355E08">
        <w:rPr>
          <w:bCs/>
          <w:szCs w:val="28"/>
        </w:rPr>
        <w:t>7</w:t>
      </w:r>
      <w:r w:rsidRPr="00355E08">
        <w:rPr>
          <w:bCs/>
          <w:szCs w:val="28"/>
        </w:rPr>
        <w:t xml:space="preserve"> млн.</w:t>
      </w:r>
      <w:r w:rsidR="009E5DED" w:rsidRPr="00355E08">
        <w:rPr>
          <w:bCs/>
          <w:szCs w:val="28"/>
        </w:rPr>
        <w:t xml:space="preserve"> </w:t>
      </w:r>
      <w:r w:rsidRPr="00355E08">
        <w:rPr>
          <w:bCs/>
          <w:szCs w:val="28"/>
        </w:rPr>
        <w:t>рублей, социальные выплаты в случае рождения (усынов</w:t>
      </w:r>
      <w:r w:rsidR="00653AD8" w:rsidRPr="00355E08">
        <w:rPr>
          <w:bCs/>
          <w:szCs w:val="28"/>
        </w:rPr>
        <w:t>л</w:t>
      </w:r>
      <w:r w:rsidRPr="00355E08">
        <w:rPr>
          <w:bCs/>
          <w:szCs w:val="28"/>
        </w:rPr>
        <w:t xml:space="preserve">ения) получили </w:t>
      </w:r>
      <w:r w:rsidR="00355E08" w:rsidRPr="00355E08">
        <w:rPr>
          <w:bCs/>
          <w:szCs w:val="28"/>
        </w:rPr>
        <w:t>27</w:t>
      </w:r>
      <w:r w:rsidRPr="00355E08">
        <w:rPr>
          <w:bCs/>
          <w:szCs w:val="28"/>
        </w:rPr>
        <w:t xml:space="preserve"> семей на сумму </w:t>
      </w:r>
      <w:r w:rsidR="00355E08" w:rsidRPr="00355E08">
        <w:rPr>
          <w:bCs/>
          <w:szCs w:val="28"/>
        </w:rPr>
        <w:t>2</w:t>
      </w:r>
      <w:r w:rsidRPr="00355E08">
        <w:rPr>
          <w:bCs/>
          <w:szCs w:val="28"/>
        </w:rPr>
        <w:t>,</w:t>
      </w:r>
      <w:r w:rsidR="00355E08" w:rsidRPr="00355E08">
        <w:rPr>
          <w:bCs/>
          <w:szCs w:val="28"/>
        </w:rPr>
        <w:t>1</w:t>
      </w:r>
      <w:r w:rsidRPr="00355E08">
        <w:rPr>
          <w:bCs/>
          <w:szCs w:val="28"/>
        </w:rPr>
        <w:t xml:space="preserve"> млн.</w:t>
      </w:r>
      <w:r w:rsidR="009E5DED" w:rsidRPr="00355E08">
        <w:rPr>
          <w:bCs/>
          <w:szCs w:val="28"/>
        </w:rPr>
        <w:t xml:space="preserve"> </w:t>
      </w:r>
      <w:r w:rsidRPr="00355E08">
        <w:rPr>
          <w:bCs/>
          <w:szCs w:val="28"/>
        </w:rPr>
        <w:t>рублей.</w:t>
      </w:r>
    </w:p>
    <w:p w:rsidR="00985E13" w:rsidRPr="00985E13" w:rsidRDefault="00486E07" w:rsidP="00985E13">
      <w:pPr>
        <w:ind w:firstLine="708"/>
        <w:rPr>
          <w:rFonts w:eastAsiaTheme="minorHAnsi"/>
          <w:szCs w:val="28"/>
          <w:lang w:eastAsia="en-US"/>
        </w:rPr>
      </w:pPr>
      <w:r w:rsidRPr="00DF0DBF">
        <w:rPr>
          <w:rFonts w:eastAsiaTheme="minorHAnsi"/>
          <w:szCs w:val="28"/>
          <w:lang w:eastAsia="en-US"/>
        </w:rPr>
        <w:t>В 20</w:t>
      </w:r>
      <w:r>
        <w:rPr>
          <w:rFonts w:eastAsiaTheme="minorHAnsi"/>
          <w:szCs w:val="28"/>
          <w:lang w:eastAsia="en-US"/>
        </w:rPr>
        <w:t>20</w:t>
      </w:r>
      <w:r w:rsidRPr="00DF0DBF">
        <w:rPr>
          <w:rFonts w:eastAsiaTheme="minorHAnsi"/>
          <w:szCs w:val="28"/>
          <w:lang w:eastAsia="en-US"/>
        </w:rPr>
        <w:t xml:space="preserve"> году в мероприятиях под</w:t>
      </w:r>
      <w:r>
        <w:rPr>
          <w:rFonts w:eastAsiaTheme="minorHAnsi"/>
          <w:szCs w:val="28"/>
          <w:lang w:eastAsia="en-US"/>
        </w:rPr>
        <w:t>п</w:t>
      </w:r>
      <w:r w:rsidRPr="00DF0DBF">
        <w:rPr>
          <w:rFonts w:eastAsiaTheme="minorHAnsi"/>
          <w:szCs w:val="28"/>
          <w:lang w:eastAsia="en-US"/>
        </w:rPr>
        <w:t>рограммы «Обеспечение жильём молодых семей» участвует 6</w:t>
      </w:r>
      <w:r>
        <w:rPr>
          <w:rFonts w:eastAsiaTheme="minorHAnsi"/>
          <w:szCs w:val="28"/>
          <w:lang w:eastAsia="en-US"/>
        </w:rPr>
        <w:t>3</w:t>
      </w:r>
      <w:r w:rsidRPr="00DF0DBF">
        <w:rPr>
          <w:rFonts w:eastAsiaTheme="minorHAnsi"/>
          <w:szCs w:val="28"/>
          <w:lang w:eastAsia="en-US"/>
        </w:rPr>
        <w:t xml:space="preserve"> молоды</w:t>
      </w:r>
      <w:r>
        <w:rPr>
          <w:rFonts w:eastAsiaTheme="minorHAnsi"/>
          <w:szCs w:val="28"/>
          <w:lang w:eastAsia="en-US"/>
        </w:rPr>
        <w:t>е</w:t>
      </w:r>
      <w:r w:rsidRPr="00DF0DBF">
        <w:rPr>
          <w:rFonts w:eastAsiaTheme="minorHAnsi"/>
          <w:szCs w:val="28"/>
          <w:lang w:eastAsia="en-US"/>
        </w:rPr>
        <w:t xml:space="preserve"> сем</w:t>
      </w:r>
      <w:r>
        <w:rPr>
          <w:rFonts w:eastAsiaTheme="minorHAnsi"/>
          <w:szCs w:val="28"/>
          <w:lang w:eastAsia="en-US"/>
        </w:rPr>
        <w:t>ьи</w:t>
      </w:r>
      <w:r w:rsidRPr="00DF0DBF">
        <w:rPr>
          <w:rFonts w:eastAsiaTheme="minorHAnsi"/>
          <w:szCs w:val="28"/>
          <w:lang w:eastAsia="en-US"/>
        </w:rPr>
        <w:t xml:space="preserve"> из 1</w:t>
      </w:r>
      <w:r>
        <w:rPr>
          <w:rFonts w:eastAsiaTheme="minorHAnsi"/>
          <w:szCs w:val="28"/>
          <w:lang w:eastAsia="en-US"/>
        </w:rPr>
        <w:t>6</w:t>
      </w:r>
      <w:r w:rsidRPr="00DF0DBF">
        <w:rPr>
          <w:rFonts w:eastAsiaTheme="minorHAnsi"/>
          <w:szCs w:val="28"/>
          <w:lang w:eastAsia="en-US"/>
        </w:rPr>
        <w:t xml:space="preserve"> муниципальных образований области, в том числе 3</w:t>
      </w:r>
      <w:r>
        <w:rPr>
          <w:rFonts w:eastAsiaTheme="minorHAnsi"/>
          <w:szCs w:val="28"/>
          <w:lang w:eastAsia="en-US"/>
        </w:rPr>
        <w:t>5</w:t>
      </w:r>
      <w:r w:rsidRPr="00DF0DBF">
        <w:rPr>
          <w:rFonts w:eastAsiaTheme="minorHAnsi"/>
          <w:szCs w:val="28"/>
          <w:lang w:eastAsia="en-US"/>
        </w:rPr>
        <w:t xml:space="preserve"> сем</w:t>
      </w:r>
      <w:r>
        <w:rPr>
          <w:rFonts w:eastAsiaTheme="minorHAnsi"/>
          <w:szCs w:val="28"/>
          <w:lang w:eastAsia="en-US"/>
        </w:rPr>
        <w:t>ей</w:t>
      </w:r>
      <w:r w:rsidRPr="00DF0DBF">
        <w:rPr>
          <w:rFonts w:eastAsiaTheme="minorHAnsi"/>
          <w:szCs w:val="28"/>
          <w:lang w:eastAsia="en-US"/>
        </w:rPr>
        <w:t xml:space="preserve"> - многодетные. </w:t>
      </w:r>
      <w:r w:rsidR="00985E13" w:rsidRPr="003358C8">
        <w:t>По состоянию на 01</w:t>
      </w:r>
      <w:r w:rsidR="00E6041E">
        <w:t xml:space="preserve">.05.2020 </w:t>
      </w:r>
      <w:r w:rsidR="00985E13" w:rsidRPr="003358C8">
        <w:t xml:space="preserve">свидетельства выданы 54 молодым семьям. </w:t>
      </w:r>
    </w:p>
    <w:p w:rsidR="00327136" w:rsidRPr="004C11DA" w:rsidRDefault="003B3CEE" w:rsidP="00CB7724">
      <w:pPr>
        <w:pStyle w:val="2"/>
      </w:pPr>
      <w:r w:rsidRPr="004C11DA">
        <w:t>Исполнение бюджета</w:t>
      </w:r>
      <w:bookmarkStart w:id="16" w:name="_Toc301941809"/>
      <w:bookmarkEnd w:id="14"/>
    </w:p>
    <w:p w:rsidR="00075B38" w:rsidRPr="007F5D12" w:rsidRDefault="00F53912" w:rsidP="00355E08">
      <w:pPr>
        <w:rPr>
          <w:b/>
          <w:szCs w:val="28"/>
        </w:rPr>
      </w:pPr>
      <w:r>
        <w:rPr>
          <w:szCs w:val="28"/>
        </w:rPr>
        <w:t>В</w:t>
      </w:r>
      <w:r w:rsidR="00075B38" w:rsidRPr="007F5D12">
        <w:rPr>
          <w:szCs w:val="28"/>
        </w:rPr>
        <w:t xml:space="preserve"> консолидированный бюджет области поступило 9,9 млрд. рублей налоговых и неналоговых доходов</w:t>
      </w:r>
      <w:r w:rsidR="00075B38" w:rsidRPr="007F5D12">
        <w:rPr>
          <w:b/>
          <w:szCs w:val="28"/>
        </w:rPr>
        <w:t>.</w:t>
      </w:r>
      <w:r w:rsidR="006B4A6C" w:rsidRPr="007F5D12">
        <w:rPr>
          <w:b/>
          <w:szCs w:val="28"/>
        </w:rPr>
        <w:t xml:space="preserve"> </w:t>
      </w:r>
      <w:r w:rsidR="00075B38" w:rsidRPr="007F5D12">
        <w:rPr>
          <w:szCs w:val="28"/>
        </w:rPr>
        <w:t>По сравнению с аналогичным периодом 2019 года собственные доходы уменьшились на 870,5 млн. рублей, или на 8,1</w:t>
      </w:r>
      <w:r w:rsidR="00B46E87">
        <w:rPr>
          <w:szCs w:val="28"/>
        </w:rPr>
        <w:t>%</w:t>
      </w:r>
      <w:r w:rsidR="00075B38" w:rsidRPr="007F5D12">
        <w:rPr>
          <w:szCs w:val="28"/>
        </w:rPr>
        <w:t>.</w:t>
      </w:r>
    </w:p>
    <w:p w:rsidR="00075B38" w:rsidRPr="007F5D12" w:rsidRDefault="004F4997" w:rsidP="00355E08">
      <w:r>
        <w:t xml:space="preserve">Основной удельный вес в </w:t>
      </w:r>
      <w:r w:rsidR="00075B38" w:rsidRPr="007F5D12">
        <w:t xml:space="preserve"> структуре </w:t>
      </w:r>
      <w:r>
        <w:t xml:space="preserve">доходов бюджета </w:t>
      </w:r>
      <w:r w:rsidR="00075B38" w:rsidRPr="007F5D12">
        <w:t>занимают налоговые платежи</w:t>
      </w:r>
      <w:r>
        <w:t>,</w:t>
      </w:r>
      <w:r w:rsidR="00075B38" w:rsidRPr="007F5D12">
        <w:t xml:space="preserve"> объем </w:t>
      </w:r>
      <w:r>
        <w:t xml:space="preserve">которых </w:t>
      </w:r>
      <w:r w:rsidR="00075B38" w:rsidRPr="007F5D12">
        <w:t>составляет 9,4 млрд. рублей, что на 7,8</w:t>
      </w:r>
      <w:r w:rsidR="00B46E87">
        <w:t>%</w:t>
      </w:r>
      <w:r w:rsidR="00075B38" w:rsidRPr="007F5D12">
        <w:t xml:space="preserve"> </w:t>
      </w:r>
      <w:r w:rsidR="00075B38" w:rsidRPr="007F5D12">
        <w:lastRenderedPageBreak/>
        <w:t>ниже соответствующего уровня 2019 года.</w:t>
      </w:r>
    </w:p>
    <w:p w:rsidR="00075B38" w:rsidRPr="00FD601C" w:rsidRDefault="00075B38" w:rsidP="00355E08">
      <w:r w:rsidRPr="007F5D12">
        <w:rPr>
          <w:szCs w:val="28"/>
        </w:rPr>
        <w:t>Основные источники поступления доходов консолидированного</w:t>
      </w:r>
      <w:r w:rsidRPr="00007753">
        <w:t xml:space="preserve"> бюджета: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075B38" w:rsidRPr="00FD601C" w:rsidTr="00B33027">
        <w:tc>
          <w:tcPr>
            <w:tcW w:w="4409" w:type="dxa"/>
            <w:vAlign w:val="center"/>
          </w:tcPr>
          <w:p w:rsidR="00075B38" w:rsidRPr="00FD601C" w:rsidRDefault="00075B38" w:rsidP="00B33027">
            <w:pPr>
              <w:ind w:firstLine="0"/>
              <w:jc w:val="center"/>
            </w:pPr>
            <w:r w:rsidRPr="00FD601C">
              <w:t>Наименование дохода</w:t>
            </w:r>
          </w:p>
        </w:tc>
        <w:tc>
          <w:tcPr>
            <w:tcW w:w="1964" w:type="dxa"/>
            <w:vAlign w:val="center"/>
          </w:tcPr>
          <w:p w:rsidR="00075B38" w:rsidRPr="00007753" w:rsidRDefault="00075B38" w:rsidP="00B33027">
            <w:pPr>
              <w:ind w:firstLine="0"/>
              <w:jc w:val="center"/>
            </w:pPr>
            <w:r w:rsidRPr="00007753">
              <w:t>сумма дохода,</w:t>
            </w:r>
          </w:p>
          <w:p w:rsidR="00075B38" w:rsidRPr="00007753" w:rsidRDefault="00075B38" w:rsidP="00B33027">
            <w:pPr>
              <w:ind w:firstLine="0"/>
              <w:jc w:val="center"/>
            </w:pPr>
            <w:r w:rsidRPr="00007753">
              <w:t>млн. рублей</w:t>
            </w:r>
          </w:p>
        </w:tc>
        <w:tc>
          <w:tcPr>
            <w:tcW w:w="3198" w:type="dxa"/>
            <w:vAlign w:val="center"/>
          </w:tcPr>
          <w:p w:rsidR="00075B38" w:rsidRPr="00007753" w:rsidRDefault="00B33027" w:rsidP="00B33027">
            <w:pPr>
              <w:ind w:firstLine="0"/>
              <w:jc w:val="center"/>
            </w:pPr>
            <w:r>
              <w:t xml:space="preserve">доля в общем объеме налоговых и </w:t>
            </w:r>
            <w:r w:rsidR="00075B38" w:rsidRPr="00007753">
              <w:t>неналоговых доходов, %</w:t>
            </w:r>
          </w:p>
        </w:tc>
      </w:tr>
      <w:tr w:rsidR="00075B38" w:rsidRPr="00FD601C" w:rsidTr="00B33027">
        <w:tc>
          <w:tcPr>
            <w:tcW w:w="4409" w:type="dxa"/>
          </w:tcPr>
          <w:p w:rsidR="00075B38" w:rsidRPr="00FD601C" w:rsidRDefault="00075B38" w:rsidP="00B33027">
            <w:pPr>
              <w:ind w:firstLine="0"/>
              <w:jc w:val="left"/>
            </w:pPr>
            <w:r w:rsidRPr="00FD601C">
              <w:t>- налог на прибыль организаций</w:t>
            </w:r>
          </w:p>
        </w:tc>
        <w:tc>
          <w:tcPr>
            <w:tcW w:w="1964" w:type="dxa"/>
            <w:vAlign w:val="center"/>
          </w:tcPr>
          <w:p w:rsidR="00075B38" w:rsidRPr="00E01B9B" w:rsidRDefault="00075B38" w:rsidP="00B33027">
            <w:pPr>
              <w:ind w:right="487" w:firstLine="0"/>
              <w:jc w:val="right"/>
            </w:pPr>
            <w:r w:rsidRPr="00E01B9B">
              <w:t>2579,2</w:t>
            </w:r>
          </w:p>
        </w:tc>
        <w:tc>
          <w:tcPr>
            <w:tcW w:w="3198" w:type="dxa"/>
            <w:vAlign w:val="center"/>
          </w:tcPr>
          <w:p w:rsidR="00075B38" w:rsidRPr="00E01B9B" w:rsidRDefault="00075B38" w:rsidP="00B33027">
            <w:pPr>
              <w:ind w:right="1275" w:firstLine="0"/>
              <w:jc w:val="right"/>
            </w:pPr>
            <w:r w:rsidRPr="00E01B9B">
              <w:t>26,1</w:t>
            </w:r>
          </w:p>
        </w:tc>
      </w:tr>
      <w:tr w:rsidR="00075B38" w:rsidRPr="00FD601C" w:rsidTr="00B33027">
        <w:tc>
          <w:tcPr>
            <w:tcW w:w="4409" w:type="dxa"/>
          </w:tcPr>
          <w:p w:rsidR="00075B38" w:rsidRPr="00FD601C" w:rsidRDefault="00075B38" w:rsidP="00B33027">
            <w:pPr>
              <w:ind w:firstLine="0"/>
              <w:jc w:val="left"/>
            </w:pPr>
            <w:r w:rsidRPr="00FD601C">
              <w:t>- налог на доходы физических лиц</w:t>
            </w:r>
          </w:p>
        </w:tc>
        <w:tc>
          <w:tcPr>
            <w:tcW w:w="1964" w:type="dxa"/>
            <w:vAlign w:val="center"/>
          </w:tcPr>
          <w:p w:rsidR="00075B38" w:rsidRPr="00E01B9B" w:rsidRDefault="00075B38" w:rsidP="00B33027">
            <w:pPr>
              <w:ind w:right="487" w:firstLine="0"/>
              <w:jc w:val="right"/>
            </w:pPr>
            <w:r w:rsidRPr="00E01B9B">
              <w:t>3081,5</w:t>
            </w:r>
          </w:p>
        </w:tc>
        <w:tc>
          <w:tcPr>
            <w:tcW w:w="3198" w:type="dxa"/>
            <w:vAlign w:val="center"/>
          </w:tcPr>
          <w:p w:rsidR="00075B38" w:rsidRPr="00E01B9B" w:rsidRDefault="00075B38" w:rsidP="00B33027">
            <w:pPr>
              <w:ind w:right="1275" w:firstLine="0"/>
              <w:jc w:val="right"/>
            </w:pPr>
            <w:r w:rsidRPr="00E01B9B">
              <w:t>31,2</w:t>
            </w:r>
          </w:p>
        </w:tc>
      </w:tr>
      <w:tr w:rsidR="00075B38" w:rsidRPr="00FD601C" w:rsidTr="00B33027">
        <w:tc>
          <w:tcPr>
            <w:tcW w:w="4409" w:type="dxa"/>
          </w:tcPr>
          <w:p w:rsidR="00075B38" w:rsidRPr="00FD601C" w:rsidRDefault="00075B38" w:rsidP="00B33027">
            <w:pPr>
              <w:ind w:firstLine="0"/>
              <w:jc w:val="left"/>
            </w:pPr>
            <w:r w:rsidRPr="00FD601C">
              <w:t>- акцизы</w:t>
            </w:r>
          </w:p>
        </w:tc>
        <w:tc>
          <w:tcPr>
            <w:tcW w:w="1964" w:type="dxa"/>
            <w:vAlign w:val="center"/>
          </w:tcPr>
          <w:p w:rsidR="00075B38" w:rsidRPr="00E01B9B" w:rsidRDefault="00075B38" w:rsidP="00B33027">
            <w:pPr>
              <w:ind w:right="487" w:firstLine="0"/>
              <w:jc w:val="right"/>
            </w:pPr>
            <w:r w:rsidRPr="00E01B9B">
              <w:t>1526,4</w:t>
            </w:r>
          </w:p>
        </w:tc>
        <w:tc>
          <w:tcPr>
            <w:tcW w:w="3198" w:type="dxa"/>
            <w:vAlign w:val="center"/>
          </w:tcPr>
          <w:p w:rsidR="00075B38" w:rsidRPr="00E01B9B" w:rsidRDefault="00075B38" w:rsidP="00B33027">
            <w:pPr>
              <w:ind w:right="1275" w:firstLine="0"/>
              <w:jc w:val="right"/>
            </w:pPr>
            <w:r w:rsidRPr="00E01B9B">
              <w:t>15,4</w:t>
            </w:r>
          </w:p>
        </w:tc>
      </w:tr>
      <w:tr w:rsidR="00075B38" w:rsidRPr="00FD601C" w:rsidTr="00B33027">
        <w:tc>
          <w:tcPr>
            <w:tcW w:w="4409" w:type="dxa"/>
          </w:tcPr>
          <w:p w:rsidR="00075B38" w:rsidRPr="00FD601C" w:rsidRDefault="00075B38" w:rsidP="00B33027">
            <w:pPr>
              <w:ind w:firstLine="0"/>
              <w:jc w:val="left"/>
            </w:pPr>
            <w:r w:rsidRPr="00FD601C">
              <w:t>- налоги на имущество</w:t>
            </w:r>
          </w:p>
        </w:tc>
        <w:tc>
          <w:tcPr>
            <w:tcW w:w="1964" w:type="dxa"/>
            <w:vAlign w:val="center"/>
          </w:tcPr>
          <w:p w:rsidR="00075B38" w:rsidRPr="00E01B9B" w:rsidRDefault="00075B38" w:rsidP="00B33027">
            <w:pPr>
              <w:ind w:right="487" w:firstLine="0"/>
              <w:jc w:val="right"/>
            </w:pPr>
            <w:r w:rsidRPr="00E01B9B">
              <w:t>1585,8</w:t>
            </w:r>
          </w:p>
        </w:tc>
        <w:tc>
          <w:tcPr>
            <w:tcW w:w="3198" w:type="dxa"/>
            <w:vAlign w:val="center"/>
          </w:tcPr>
          <w:p w:rsidR="00075B38" w:rsidRPr="00E01B9B" w:rsidRDefault="00075B38" w:rsidP="00B33027">
            <w:pPr>
              <w:ind w:right="1275" w:firstLine="0"/>
              <w:jc w:val="right"/>
            </w:pPr>
            <w:r w:rsidRPr="00E01B9B">
              <w:t>16,0</w:t>
            </w:r>
          </w:p>
        </w:tc>
      </w:tr>
      <w:tr w:rsidR="00075B38" w:rsidRPr="00FD601C" w:rsidTr="00B33027">
        <w:tc>
          <w:tcPr>
            <w:tcW w:w="4409" w:type="dxa"/>
          </w:tcPr>
          <w:p w:rsidR="00075B38" w:rsidRPr="00FD601C" w:rsidRDefault="00075B38" w:rsidP="00B33027">
            <w:pPr>
              <w:ind w:firstLine="0"/>
              <w:jc w:val="left"/>
            </w:pPr>
            <w:r w:rsidRPr="00FD601C">
              <w:t>- налоги на совокупный доход</w:t>
            </w:r>
          </w:p>
        </w:tc>
        <w:tc>
          <w:tcPr>
            <w:tcW w:w="1964" w:type="dxa"/>
            <w:vAlign w:val="center"/>
          </w:tcPr>
          <w:p w:rsidR="00075B38" w:rsidRPr="00E01B9B" w:rsidRDefault="00075B38" w:rsidP="00B33027">
            <w:pPr>
              <w:ind w:right="487" w:firstLine="0"/>
              <w:jc w:val="right"/>
            </w:pPr>
            <w:r w:rsidRPr="00E01B9B">
              <w:t>578,5</w:t>
            </w:r>
          </w:p>
        </w:tc>
        <w:tc>
          <w:tcPr>
            <w:tcW w:w="3198" w:type="dxa"/>
            <w:vAlign w:val="center"/>
          </w:tcPr>
          <w:p w:rsidR="00075B38" w:rsidRPr="00E01B9B" w:rsidRDefault="00075B38" w:rsidP="00B33027">
            <w:pPr>
              <w:ind w:right="1275" w:firstLine="0"/>
              <w:jc w:val="right"/>
            </w:pPr>
            <w:r w:rsidRPr="00E01B9B">
              <w:t>5,9</w:t>
            </w:r>
          </w:p>
        </w:tc>
      </w:tr>
      <w:tr w:rsidR="00075B38" w:rsidRPr="00FD601C" w:rsidTr="00B33027">
        <w:tc>
          <w:tcPr>
            <w:tcW w:w="4409" w:type="dxa"/>
          </w:tcPr>
          <w:p w:rsidR="00075B38" w:rsidRPr="00FD601C" w:rsidRDefault="00075B38" w:rsidP="00B33027">
            <w:pPr>
              <w:ind w:firstLine="0"/>
              <w:jc w:val="left"/>
            </w:pPr>
            <w:r w:rsidRPr="00FD601C">
              <w:t>- прочие налоговые доходы</w:t>
            </w:r>
          </w:p>
        </w:tc>
        <w:tc>
          <w:tcPr>
            <w:tcW w:w="1964" w:type="dxa"/>
            <w:vAlign w:val="center"/>
          </w:tcPr>
          <w:p w:rsidR="00075B38" w:rsidRPr="00E01B9B" w:rsidRDefault="00075B38" w:rsidP="00B33027">
            <w:pPr>
              <w:ind w:right="487" w:firstLine="0"/>
              <w:jc w:val="right"/>
            </w:pPr>
            <w:r w:rsidRPr="00E01B9B">
              <w:t>62,6</w:t>
            </w:r>
          </w:p>
        </w:tc>
        <w:tc>
          <w:tcPr>
            <w:tcW w:w="3198" w:type="dxa"/>
            <w:vAlign w:val="center"/>
          </w:tcPr>
          <w:p w:rsidR="00075B38" w:rsidRPr="00E01B9B" w:rsidRDefault="00075B38" w:rsidP="00B33027">
            <w:pPr>
              <w:ind w:right="1275" w:firstLine="0"/>
              <w:jc w:val="right"/>
            </w:pPr>
            <w:r w:rsidRPr="00E01B9B">
              <w:t>0,6</w:t>
            </w:r>
          </w:p>
        </w:tc>
      </w:tr>
      <w:tr w:rsidR="00075B38" w:rsidRPr="00FD601C" w:rsidTr="00B33027">
        <w:tc>
          <w:tcPr>
            <w:tcW w:w="4409" w:type="dxa"/>
          </w:tcPr>
          <w:p w:rsidR="00075B38" w:rsidRPr="00FD601C" w:rsidRDefault="00075B38" w:rsidP="00B33027">
            <w:pPr>
              <w:ind w:firstLine="0"/>
              <w:jc w:val="left"/>
            </w:pPr>
            <w:r w:rsidRPr="00FD601C">
              <w:t>- неналоговые доходы</w:t>
            </w:r>
          </w:p>
        </w:tc>
        <w:tc>
          <w:tcPr>
            <w:tcW w:w="1964" w:type="dxa"/>
            <w:vAlign w:val="center"/>
          </w:tcPr>
          <w:p w:rsidR="00075B38" w:rsidRPr="00E01B9B" w:rsidRDefault="00075B38" w:rsidP="00B33027">
            <w:pPr>
              <w:ind w:right="487" w:firstLine="0"/>
              <w:jc w:val="right"/>
            </w:pPr>
            <w:r w:rsidRPr="00E01B9B">
              <w:t>472,9</w:t>
            </w:r>
          </w:p>
        </w:tc>
        <w:tc>
          <w:tcPr>
            <w:tcW w:w="3198" w:type="dxa"/>
            <w:vAlign w:val="center"/>
          </w:tcPr>
          <w:p w:rsidR="00075B38" w:rsidRPr="00E01B9B" w:rsidRDefault="00075B38" w:rsidP="00B33027">
            <w:pPr>
              <w:ind w:right="1275" w:firstLine="0"/>
              <w:jc w:val="right"/>
            </w:pPr>
            <w:r w:rsidRPr="00E01B9B">
              <w:t>4,8</w:t>
            </w:r>
          </w:p>
        </w:tc>
      </w:tr>
    </w:tbl>
    <w:p w:rsidR="00075B38" w:rsidRPr="00FD601C" w:rsidRDefault="00075B38" w:rsidP="00075B38">
      <w:pPr>
        <w:rPr>
          <w:szCs w:val="28"/>
        </w:rPr>
      </w:pPr>
    </w:p>
    <w:p w:rsidR="00075B38" w:rsidRPr="006B4A6C" w:rsidRDefault="00075B38" w:rsidP="00355E08">
      <w:pPr>
        <w:rPr>
          <w:szCs w:val="28"/>
        </w:rPr>
      </w:pPr>
      <w:proofErr w:type="gramStart"/>
      <w:r w:rsidRPr="006B4A6C">
        <w:rPr>
          <w:szCs w:val="28"/>
        </w:rPr>
        <w:t>Объемы поступления всех налоговых доходов в январе-апреле 2020 года, за исключением налога на прибыль организаций, налога на доходы физических лиц, налогов уплачиваемых в связи с применением специальных налоговых режимов, налога на имущество организаций, налога на игорный бизнес, земельного налога, налога на добычу полезных ископаемых, сбора за пользование объектами животного мира и государственной пошлины превышают показатели аналогичного периода 2019 года.</w:t>
      </w:r>
      <w:proofErr w:type="gramEnd"/>
    </w:p>
    <w:p w:rsidR="00075B38" w:rsidRPr="006B4A6C" w:rsidRDefault="00075B38" w:rsidP="00355E08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A6C">
        <w:rPr>
          <w:rFonts w:ascii="Times New Roman" w:hAnsi="Times New Roman" w:cs="Times New Roman"/>
          <w:sz w:val="28"/>
          <w:szCs w:val="28"/>
        </w:rPr>
        <w:t>Неналоговые доходы консолидированного бюджета поступили в сумме 473,0 млн. рублей, что на 1</w:t>
      </w:r>
      <w:r w:rsidR="00B46E87">
        <w:rPr>
          <w:rFonts w:ascii="Times New Roman" w:hAnsi="Times New Roman" w:cs="Times New Roman"/>
          <w:sz w:val="28"/>
          <w:szCs w:val="28"/>
        </w:rPr>
        <w:t>4,3</w:t>
      </w:r>
      <w:r w:rsidRPr="006B4A6C">
        <w:rPr>
          <w:rFonts w:ascii="Times New Roman" w:hAnsi="Times New Roman" w:cs="Times New Roman"/>
          <w:sz w:val="28"/>
          <w:szCs w:val="28"/>
        </w:rPr>
        <w:t>% ниже уровня 2019 года.</w:t>
      </w:r>
    </w:p>
    <w:p w:rsidR="00075B38" w:rsidRPr="006B4A6C" w:rsidRDefault="00784639" w:rsidP="00355E08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5B38" w:rsidRPr="006B4A6C">
        <w:rPr>
          <w:rFonts w:ascii="Times New Roman" w:hAnsi="Times New Roman" w:cs="Times New Roman"/>
          <w:sz w:val="28"/>
          <w:szCs w:val="28"/>
        </w:rPr>
        <w:t>бъемы поступления всех неналоговых доходов ниже показателей 2019 года, за исключением доходов от платы за негативное воздействие на окружающую среду и от платы за использование лесов.</w:t>
      </w:r>
    </w:p>
    <w:p w:rsidR="00075B38" w:rsidRPr="006B4A6C" w:rsidRDefault="00075B38" w:rsidP="00355E08">
      <w:r w:rsidRPr="006B4A6C">
        <w:rPr>
          <w:bCs/>
          <w:iCs/>
        </w:rPr>
        <w:t>Безвозмездные поступления из федерального бюджета</w:t>
      </w:r>
      <w:r w:rsidRPr="006B4A6C">
        <w:rPr>
          <w:iCs/>
        </w:rPr>
        <w:t xml:space="preserve"> </w:t>
      </w:r>
      <w:r w:rsidRPr="006B4A6C">
        <w:t>составили   2436,5 млн. рублей</w:t>
      </w:r>
      <w:r w:rsidR="006B4A6C">
        <w:t>.</w:t>
      </w:r>
    </w:p>
    <w:p w:rsidR="00075B38" w:rsidRPr="006B4A6C" w:rsidRDefault="00075B38" w:rsidP="00355E08">
      <w:r w:rsidRPr="006B4A6C">
        <w:rPr>
          <w:bCs/>
          <w:iCs/>
        </w:rPr>
        <w:t>Расходы</w:t>
      </w:r>
      <w:r w:rsidRPr="006B4A6C">
        <w:t xml:space="preserve"> консолидированного бюджета исполнены за январь</w:t>
      </w:r>
      <w:r w:rsidR="006B4A6C">
        <w:t xml:space="preserve"> </w:t>
      </w:r>
      <w:r w:rsidRPr="006B4A6C">
        <w:t>- апрель 2020 года в сумме 11818,8 млн. рублей, или на 10,5</w:t>
      </w:r>
      <w:r w:rsidR="00B46E87">
        <w:t>%</w:t>
      </w:r>
      <w:r w:rsidRPr="006B4A6C">
        <w:t xml:space="preserve"> выше аналогичного периода 2019 года.</w:t>
      </w:r>
    </w:p>
    <w:p w:rsidR="00075B38" w:rsidRPr="006B4A6C" w:rsidRDefault="00075B38" w:rsidP="00784639">
      <w:r w:rsidRPr="006B4A6C">
        <w:t>Наибольший удельный вес в расходах консолидированного б</w:t>
      </w:r>
      <w:r w:rsidR="00784639">
        <w:t xml:space="preserve">юджета составляют расходы на: </w:t>
      </w:r>
      <w:r w:rsidRPr="006B4A6C">
        <w:t>социальную поли</w:t>
      </w:r>
      <w:r w:rsidR="00784639">
        <w:t xml:space="preserve">тику </w:t>
      </w:r>
      <w:r w:rsidR="00B46E87">
        <w:t>(29,7</w:t>
      </w:r>
      <w:r w:rsidRPr="006B4A6C">
        <w:t>% в общем объеме расходов)</w:t>
      </w:r>
      <w:r w:rsidR="00DC454E">
        <w:t>,</w:t>
      </w:r>
      <w:r w:rsidRPr="006B4A6C">
        <w:t xml:space="preserve"> образов</w:t>
      </w:r>
      <w:r w:rsidR="00B46E87">
        <w:t>ание (25,1</w:t>
      </w:r>
      <w:r w:rsidRPr="006B4A6C">
        <w:t>%)</w:t>
      </w:r>
      <w:r w:rsidR="00DC454E">
        <w:t>,</w:t>
      </w:r>
      <w:r w:rsidR="006B4A6C">
        <w:t xml:space="preserve"> </w:t>
      </w:r>
      <w:r w:rsidRPr="006B4A6C">
        <w:t xml:space="preserve"> национальн</w:t>
      </w:r>
      <w:r w:rsidR="00DC454E">
        <w:t>ую</w:t>
      </w:r>
      <w:r w:rsidRPr="006B4A6C">
        <w:t xml:space="preserve"> эконо</w:t>
      </w:r>
      <w:r w:rsidR="00784639">
        <w:t>мик</w:t>
      </w:r>
      <w:r w:rsidR="00DC454E">
        <w:t>у</w:t>
      </w:r>
      <w:r w:rsidR="00784639">
        <w:t xml:space="preserve"> </w:t>
      </w:r>
      <w:r w:rsidR="00B46E87">
        <w:t>(12,7</w:t>
      </w:r>
      <w:r w:rsidRPr="006B4A6C">
        <w:t>%)</w:t>
      </w:r>
      <w:r w:rsidR="00DC454E">
        <w:t>,</w:t>
      </w:r>
      <w:r w:rsidR="006B4A6C">
        <w:t xml:space="preserve"> </w:t>
      </w:r>
      <w:r w:rsidR="00784639">
        <w:t xml:space="preserve">  </w:t>
      </w:r>
      <w:r w:rsidR="006B4A6C">
        <w:t>о</w:t>
      </w:r>
      <w:r w:rsidRPr="006B4A6C">
        <w:t xml:space="preserve">бщегосударственные вопросы </w:t>
      </w:r>
      <w:r w:rsidR="00B46E87">
        <w:t>(8,3</w:t>
      </w:r>
      <w:r w:rsidRPr="006B4A6C">
        <w:t>%)</w:t>
      </w:r>
      <w:r w:rsidR="00DC454E">
        <w:t>,</w:t>
      </w:r>
      <w:r w:rsidR="006B4A6C">
        <w:t xml:space="preserve"> </w:t>
      </w:r>
      <w:r w:rsidR="00DC454E">
        <w:t>жилищно-коммунальное хозяйство </w:t>
      </w:r>
      <w:r w:rsidRPr="006B4A6C">
        <w:t>(7,9%)</w:t>
      </w:r>
      <w:r w:rsidR="00DC454E">
        <w:t>,</w:t>
      </w:r>
      <w:r w:rsidR="006B4A6C">
        <w:t xml:space="preserve"> </w:t>
      </w:r>
      <w:r w:rsidRPr="006B4A6C">
        <w:t>здравоохр</w:t>
      </w:r>
      <w:r w:rsidR="00B46E87">
        <w:t>анение (6,3</w:t>
      </w:r>
      <w:r w:rsidRPr="006B4A6C">
        <w:t>%).</w:t>
      </w:r>
    </w:p>
    <w:p w:rsidR="00075B38" w:rsidRPr="006B4A6C" w:rsidRDefault="00075B38" w:rsidP="00355E08">
      <w:pPr>
        <w:rPr>
          <w:bCs/>
          <w:iCs/>
        </w:rPr>
      </w:pPr>
      <w:r w:rsidRPr="006B4A6C">
        <w:rPr>
          <w:bCs/>
          <w:iCs/>
        </w:rPr>
        <w:t xml:space="preserve">Расходы на инвестиционные цели по консолидированному бюджету составили 273,7  млн. рублей, или 2,3% к расходной части бюджета. </w:t>
      </w:r>
    </w:p>
    <w:p w:rsidR="003B3CEE" w:rsidRDefault="003B3CEE" w:rsidP="00355E08">
      <w:pPr>
        <w:widowControl/>
        <w:rPr>
          <w:szCs w:val="28"/>
          <w:highlight w:val="yellow"/>
        </w:rPr>
      </w:pPr>
    </w:p>
    <w:p w:rsidR="00325686" w:rsidRDefault="00325686" w:rsidP="00355E08">
      <w:pPr>
        <w:widowControl/>
        <w:rPr>
          <w:szCs w:val="28"/>
          <w:highlight w:val="yellow"/>
        </w:rPr>
      </w:pPr>
    </w:p>
    <w:p w:rsidR="00325686" w:rsidRPr="004C23FB" w:rsidRDefault="00325686" w:rsidP="00355E08">
      <w:pPr>
        <w:widowControl/>
        <w:rPr>
          <w:szCs w:val="28"/>
          <w:highlight w:val="yellow"/>
        </w:rPr>
      </w:pPr>
    </w:p>
    <w:bookmarkEnd w:id="15"/>
    <w:bookmarkEnd w:id="16"/>
    <w:p w:rsidR="003B3CEE" w:rsidRPr="00CE35C9" w:rsidRDefault="003B3CEE" w:rsidP="00CB7724">
      <w:pPr>
        <w:pStyle w:val="2"/>
      </w:pPr>
      <w:r w:rsidRPr="00CE35C9">
        <w:lastRenderedPageBreak/>
        <w:t>Финансовое состояние организаций</w:t>
      </w:r>
    </w:p>
    <w:p w:rsidR="00CE35C9" w:rsidRPr="00B82F87" w:rsidRDefault="00CE35C9" w:rsidP="00355E08">
      <w:pPr>
        <w:shd w:val="clear" w:color="auto" w:fill="FFFFFF"/>
        <w:rPr>
          <w:color w:val="000000"/>
          <w:spacing w:val="-4"/>
          <w:szCs w:val="28"/>
        </w:rPr>
      </w:pPr>
      <w:r w:rsidRPr="00B82F87">
        <w:rPr>
          <w:color w:val="000000"/>
          <w:spacing w:val="-2"/>
          <w:szCs w:val="28"/>
        </w:rPr>
        <w:t>По оперативным статистическим данным з</w:t>
      </w:r>
      <w:r w:rsidRPr="00B82F87">
        <w:rPr>
          <w:color w:val="000000"/>
          <w:spacing w:val="-4"/>
          <w:szCs w:val="28"/>
        </w:rPr>
        <w:t xml:space="preserve">а январь </w:t>
      </w:r>
      <w:r>
        <w:rPr>
          <w:color w:val="000000"/>
          <w:spacing w:val="-4"/>
          <w:szCs w:val="28"/>
        </w:rPr>
        <w:t xml:space="preserve">– февраль </w:t>
      </w:r>
      <w:r w:rsidRPr="00B82F87">
        <w:rPr>
          <w:color w:val="000000"/>
          <w:spacing w:val="-4"/>
          <w:szCs w:val="28"/>
        </w:rPr>
        <w:t>20</w:t>
      </w:r>
      <w:r>
        <w:rPr>
          <w:color w:val="000000"/>
          <w:spacing w:val="-4"/>
          <w:szCs w:val="28"/>
        </w:rPr>
        <w:t>20</w:t>
      </w:r>
      <w:r w:rsidRPr="00B82F87">
        <w:rPr>
          <w:color w:val="000000"/>
          <w:spacing w:val="-4"/>
          <w:szCs w:val="28"/>
        </w:rPr>
        <w:t xml:space="preserve"> года</w:t>
      </w:r>
      <w:r>
        <w:rPr>
          <w:color w:val="000000"/>
          <w:spacing w:val="-4"/>
          <w:szCs w:val="28"/>
        </w:rPr>
        <w:t xml:space="preserve"> 121 </w:t>
      </w:r>
      <w:r w:rsidRPr="00B82F87">
        <w:rPr>
          <w:color w:val="000000"/>
          <w:spacing w:val="-4"/>
          <w:szCs w:val="28"/>
        </w:rPr>
        <w:t>крупн</w:t>
      </w:r>
      <w:r>
        <w:rPr>
          <w:color w:val="000000"/>
          <w:spacing w:val="-4"/>
          <w:szCs w:val="28"/>
        </w:rPr>
        <w:t>ая</w:t>
      </w:r>
      <w:r w:rsidRPr="00B82F87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 xml:space="preserve">и </w:t>
      </w:r>
      <w:r w:rsidRPr="00B82F87">
        <w:rPr>
          <w:color w:val="000000"/>
          <w:spacing w:val="-4"/>
          <w:szCs w:val="28"/>
        </w:rPr>
        <w:t>средн</w:t>
      </w:r>
      <w:r>
        <w:rPr>
          <w:color w:val="000000"/>
          <w:spacing w:val="-4"/>
          <w:szCs w:val="28"/>
        </w:rPr>
        <w:t>яя</w:t>
      </w:r>
      <w:r w:rsidRPr="00B82F87">
        <w:rPr>
          <w:color w:val="000000"/>
          <w:spacing w:val="-4"/>
          <w:szCs w:val="28"/>
        </w:rPr>
        <w:t xml:space="preserve"> организаци</w:t>
      </w:r>
      <w:r>
        <w:rPr>
          <w:color w:val="000000"/>
          <w:spacing w:val="-4"/>
          <w:szCs w:val="28"/>
        </w:rPr>
        <w:t xml:space="preserve">я </w:t>
      </w:r>
      <w:r w:rsidRPr="00B82F87">
        <w:rPr>
          <w:color w:val="000000"/>
          <w:spacing w:val="-4"/>
          <w:szCs w:val="28"/>
        </w:rPr>
        <w:t>области получил</w:t>
      </w:r>
      <w:r>
        <w:rPr>
          <w:color w:val="000000"/>
          <w:spacing w:val="-4"/>
          <w:szCs w:val="28"/>
        </w:rPr>
        <w:t>а</w:t>
      </w:r>
      <w:r w:rsidRPr="00B82F87">
        <w:rPr>
          <w:color w:val="000000"/>
          <w:spacing w:val="-4"/>
          <w:szCs w:val="28"/>
        </w:rPr>
        <w:t xml:space="preserve"> прибыль в размере</w:t>
      </w:r>
      <w:r>
        <w:rPr>
          <w:color w:val="000000"/>
          <w:spacing w:val="-4"/>
          <w:szCs w:val="28"/>
        </w:rPr>
        <w:br/>
        <w:t xml:space="preserve">2,2 </w:t>
      </w:r>
      <w:r w:rsidRPr="00B82F87">
        <w:rPr>
          <w:color w:val="000000"/>
          <w:spacing w:val="-4"/>
          <w:szCs w:val="28"/>
        </w:rPr>
        <w:t xml:space="preserve">млрд. рублей, что </w:t>
      </w:r>
      <w:r>
        <w:rPr>
          <w:color w:val="000000"/>
          <w:spacing w:val="-4"/>
          <w:szCs w:val="28"/>
        </w:rPr>
        <w:t xml:space="preserve">на 74,2% меньше, чем </w:t>
      </w:r>
      <w:r w:rsidRPr="00B82F87">
        <w:rPr>
          <w:color w:val="000000"/>
          <w:spacing w:val="-4"/>
          <w:szCs w:val="28"/>
        </w:rPr>
        <w:t>за соответствующий период 201</w:t>
      </w:r>
      <w:r>
        <w:rPr>
          <w:color w:val="000000"/>
          <w:spacing w:val="-4"/>
          <w:szCs w:val="28"/>
        </w:rPr>
        <w:t>9</w:t>
      </w:r>
      <w:r w:rsidRPr="00B82F87">
        <w:rPr>
          <w:color w:val="000000"/>
          <w:spacing w:val="-4"/>
          <w:szCs w:val="28"/>
        </w:rPr>
        <w:t xml:space="preserve"> года.</w:t>
      </w:r>
    </w:p>
    <w:p w:rsidR="00CE35C9" w:rsidRDefault="00CE35C9" w:rsidP="00355E08">
      <w:pPr>
        <w:shd w:val="clear" w:color="auto" w:fill="FFFFFF"/>
        <w:rPr>
          <w:color w:val="000000"/>
          <w:spacing w:val="-4"/>
          <w:szCs w:val="28"/>
        </w:rPr>
      </w:pPr>
      <w:r w:rsidRPr="00B82F87">
        <w:rPr>
          <w:color w:val="000000"/>
          <w:spacing w:val="-4"/>
          <w:szCs w:val="28"/>
        </w:rPr>
        <w:t>Убыток получил</w:t>
      </w:r>
      <w:r>
        <w:rPr>
          <w:color w:val="000000"/>
          <w:spacing w:val="-4"/>
          <w:szCs w:val="28"/>
        </w:rPr>
        <w:t>и</w:t>
      </w:r>
      <w:r w:rsidRPr="00B82F87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>98</w:t>
      </w:r>
      <w:r w:rsidRPr="00B82F87">
        <w:rPr>
          <w:color w:val="000000"/>
          <w:spacing w:val="-4"/>
          <w:szCs w:val="28"/>
        </w:rPr>
        <w:t xml:space="preserve"> организаци</w:t>
      </w:r>
      <w:r>
        <w:rPr>
          <w:color w:val="000000"/>
          <w:spacing w:val="-4"/>
          <w:szCs w:val="28"/>
        </w:rPr>
        <w:t>й</w:t>
      </w:r>
      <w:r w:rsidRPr="00B82F87">
        <w:rPr>
          <w:color w:val="000000"/>
          <w:spacing w:val="-4"/>
          <w:szCs w:val="28"/>
        </w:rPr>
        <w:t xml:space="preserve"> в сумме </w:t>
      </w:r>
      <w:r>
        <w:rPr>
          <w:color w:val="000000"/>
          <w:spacing w:val="-4"/>
          <w:szCs w:val="28"/>
        </w:rPr>
        <w:t>5,8</w:t>
      </w:r>
      <w:r w:rsidRPr="00B82F87">
        <w:rPr>
          <w:spacing w:val="-4"/>
          <w:szCs w:val="28"/>
        </w:rPr>
        <w:t xml:space="preserve"> млрд. рублей, что </w:t>
      </w:r>
      <w:r>
        <w:rPr>
          <w:spacing w:val="-4"/>
          <w:szCs w:val="28"/>
        </w:rPr>
        <w:t>в</w:t>
      </w:r>
      <w:r w:rsidRPr="00B82F87">
        <w:rPr>
          <w:spacing w:val="-4"/>
          <w:szCs w:val="28"/>
        </w:rPr>
        <w:t xml:space="preserve"> </w:t>
      </w:r>
      <w:r>
        <w:rPr>
          <w:spacing w:val="-4"/>
          <w:szCs w:val="28"/>
        </w:rPr>
        <w:t>6,8 раза бол</w:t>
      </w:r>
      <w:r w:rsidRPr="00B82F87">
        <w:rPr>
          <w:spacing w:val="-4"/>
          <w:szCs w:val="28"/>
        </w:rPr>
        <w:t>ьше</w:t>
      </w:r>
      <w:r w:rsidRPr="00B82F87">
        <w:rPr>
          <w:color w:val="000000"/>
          <w:spacing w:val="-4"/>
          <w:szCs w:val="28"/>
        </w:rPr>
        <w:t>, чем за соответствующий период 201</w:t>
      </w:r>
      <w:r>
        <w:rPr>
          <w:color w:val="000000"/>
          <w:spacing w:val="-4"/>
          <w:szCs w:val="28"/>
        </w:rPr>
        <w:t>9</w:t>
      </w:r>
      <w:r w:rsidRPr="00B82F87">
        <w:rPr>
          <w:color w:val="000000"/>
          <w:spacing w:val="-4"/>
          <w:szCs w:val="28"/>
        </w:rPr>
        <w:t xml:space="preserve"> года. Доля убыточных крупных и средних организаций </w:t>
      </w:r>
      <w:r>
        <w:rPr>
          <w:color w:val="000000"/>
          <w:spacing w:val="-4"/>
          <w:szCs w:val="28"/>
        </w:rPr>
        <w:t>в январе</w:t>
      </w:r>
      <w:r w:rsidRPr="00B82F87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 xml:space="preserve">– феврале </w:t>
      </w:r>
      <w:r w:rsidRPr="00B82F87">
        <w:rPr>
          <w:color w:val="000000"/>
          <w:spacing w:val="-4"/>
          <w:szCs w:val="28"/>
        </w:rPr>
        <w:t>20</w:t>
      </w:r>
      <w:r>
        <w:rPr>
          <w:color w:val="000000"/>
          <w:spacing w:val="-4"/>
          <w:szCs w:val="28"/>
        </w:rPr>
        <w:t>20</w:t>
      </w:r>
      <w:r w:rsidRPr="00B82F87">
        <w:rPr>
          <w:color w:val="000000"/>
          <w:spacing w:val="-4"/>
          <w:szCs w:val="28"/>
        </w:rPr>
        <w:t xml:space="preserve"> года составила </w:t>
      </w:r>
      <w:r>
        <w:rPr>
          <w:color w:val="000000"/>
          <w:spacing w:val="-4"/>
          <w:szCs w:val="28"/>
        </w:rPr>
        <w:t>44,7</w:t>
      </w:r>
      <w:r w:rsidRPr="00B82F87">
        <w:rPr>
          <w:color w:val="000000"/>
          <w:spacing w:val="-4"/>
          <w:szCs w:val="28"/>
        </w:rPr>
        <w:t>% от общего числа.</w:t>
      </w:r>
    </w:p>
    <w:p w:rsidR="00CE35C9" w:rsidRDefault="00CE35C9" w:rsidP="00CE35C9">
      <w:pPr>
        <w:shd w:val="clear" w:color="auto" w:fill="FFFFFF"/>
        <w:jc w:val="center"/>
        <w:rPr>
          <w:b/>
          <w:color w:val="000000"/>
          <w:spacing w:val="-4"/>
          <w:szCs w:val="28"/>
        </w:rPr>
      </w:pPr>
      <w:r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>
        <w:rPr>
          <w:b/>
          <w:color w:val="000000"/>
          <w:spacing w:val="-4"/>
          <w:szCs w:val="28"/>
        </w:rPr>
        <w:br/>
        <w:t>в 2019 – 2020 годах</w:t>
      </w:r>
    </w:p>
    <w:p w:rsidR="00CE35C9" w:rsidRPr="009F6965" w:rsidRDefault="00CE35C9" w:rsidP="00355E08">
      <w:pPr>
        <w:shd w:val="clear" w:color="auto" w:fill="FFFFFF"/>
        <w:rPr>
          <w:color w:val="000000"/>
          <w:spacing w:val="-2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D444F15" wp14:editId="509AA701">
            <wp:simplePos x="0" y="0"/>
            <wp:positionH relativeFrom="column">
              <wp:posOffset>-302895</wp:posOffset>
            </wp:positionH>
            <wp:positionV relativeFrom="paragraph">
              <wp:posOffset>126365</wp:posOffset>
            </wp:positionV>
            <wp:extent cx="6300470" cy="4323080"/>
            <wp:effectExtent l="0" t="0" r="0" b="0"/>
            <wp:wrapTopAndBottom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965">
        <w:rPr>
          <w:color w:val="000000"/>
          <w:spacing w:val="-2"/>
          <w:szCs w:val="28"/>
        </w:rPr>
        <w:t>Сальдированный финансовый результат организаций области (без субъектов малого предпринимательства) составил 3,6 млрд. рублей убытка.</w:t>
      </w:r>
    </w:p>
    <w:p w:rsidR="00985E13" w:rsidRDefault="00985E13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</w:rPr>
      </w:pPr>
    </w:p>
    <w:p w:rsidR="00985E13" w:rsidRDefault="00985E13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</w:rPr>
      </w:pPr>
    </w:p>
    <w:p w:rsidR="00985E13" w:rsidRDefault="00985E13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</w:rPr>
      </w:pPr>
    </w:p>
    <w:p w:rsidR="00985E13" w:rsidRDefault="00985E13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</w:rPr>
      </w:pPr>
    </w:p>
    <w:p w:rsidR="00985E13" w:rsidRDefault="00985E13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</w:rPr>
      </w:pPr>
    </w:p>
    <w:p w:rsidR="00985E13" w:rsidRDefault="00985E13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</w:rPr>
      </w:pPr>
    </w:p>
    <w:p w:rsidR="00985E13" w:rsidRDefault="00985E13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</w:rPr>
      </w:pPr>
    </w:p>
    <w:p w:rsidR="00985E13" w:rsidRDefault="00985E13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</w:rPr>
      </w:pPr>
    </w:p>
    <w:p w:rsidR="00325686" w:rsidRDefault="00325686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</w:rPr>
      </w:pPr>
      <w:r>
        <w:rPr>
          <w:b/>
          <w:color w:val="000000"/>
          <w:spacing w:val="-3"/>
          <w:szCs w:val="28"/>
        </w:rPr>
        <w:lastRenderedPageBreak/>
        <w:t>Динамика сальдированного финансового результата деятельности</w:t>
      </w:r>
      <w:r>
        <w:rPr>
          <w:b/>
          <w:color w:val="000000"/>
          <w:spacing w:val="-3"/>
          <w:szCs w:val="28"/>
        </w:rPr>
        <w:br/>
        <w:t>крупных и средних организаций области в 2019-2020 годах</w:t>
      </w:r>
    </w:p>
    <w:p w:rsidR="00CE35C9" w:rsidRDefault="00CE35C9" w:rsidP="00CE35C9">
      <w:pPr>
        <w:shd w:val="clear" w:color="auto" w:fill="FFFFFF"/>
        <w:jc w:val="center"/>
        <w:rPr>
          <w:b/>
          <w:color w:val="000000"/>
          <w:spacing w:val="-4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805AB0D" wp14:editId="6C7FFBD2">
            <wp:simplePos x="0" y="0"/>
            <wp:positionH relativeFrom="column">
              <wp:posOffset>-302895</wp:posOffset>
            </wp:positionH>
            <wp:positionV relativeFrom="paragraph">
              <wp:posOffset>755650</wp:posOffset>
            </wp:positionV>
            <wp:extent cx="6300470" cy="4323080"/>
            <wp:effectExtent l="0" t="0" r="0" b="127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5C9" w:rsidRDefault="00CE35C9" w:rsidP="00CE35C9">
      <w:pPr>
        <w:shd w:val="clear" w:color="auto" w:fill="FFFFFF"/>
        <w:jc w:val="center"/>
        <w:rPr>
          <w:b/>
          <w:color w:val="000000"/>
          <w:spacing w:val="-4"/>
          <w:szCs w:val="28"/>
        </w:rPr>
      </w:pPr>
    </w:p>
    <w:p w:rsidR="00CE35C9" w:rsidRDefault="00CE35C9" w:rsidP="00CE35C9">
      <w:pPr>
        <w:shd w:val="clear" w:color="auto" w:fill="FFFFFF"/>
        <w:jc w:val="center"/>
        <w:rPr>
          <w:b/>
          <w:color w:val="000000"/>
          <w:spacing w:val="-4"/>
          <w:szCs w:val="28"/>
        </w:rPr>
      </w:pPr>
    </w:p>
    <w:p w:rsidR="003B3CEE" w:rsidRPr="004C11DA" w:rsidRDefault="003B3CEE" w:rsidP="00CB7724">
      <w:pPr>
        <w:pStyle w:val="2"/>
      </w:pPr>
      <w:bookmarkStart w:id="17" w:name="_Toc287441858"/>
      <w:r w:rsidRPr="004C11DA">
        <w:t>Уровень жизни населения</w:t>
      </w:r>
      <w:bookmarkEnd w:id="17"/>
    </w:p>
    <w:p w:rsidR="00CE35C9" w:rsidRPr="003D0495" w:rsidRDefault="00CE35C9" w:rsidP="00355E08">
      <w:pPr>
        <w:rPr>
          <w:bCs/>
          <w:spacing w:val="-4"/>
          <w:szCs w:val="28"/>
        </w:rPr>
      </w:pPr>
      <w:r w:rsidRPr="003D0495">
        <w:rPr>
          <w:bCs/>
          <w:spacing w:val="-4"/>
          <w:szCs w:val="28"/>
        </w:rPr>
        <w:t xml:space="preserve">Среднедушевые денежные доходы населения за </w:t>
      </w:r>
      <w:r>
        <w:rPr>
          <w:bCs/>
          <w:spacing w:val="-4"/>
          <w:szCs w:val="28"/>
        </w:rPr>
        <w:t>1 квартал 2020</w:t>
      </w:r>
      <w:r w:rsidRPr="003D0495">
        <w:rPr>
          <w:bCs/>
          <w:spacing w:val="-4"/>
          <w:szCs w:val="28"/>
        </w:rPr>
        <w:t xml:space="preserve"> год</w:t>
      </w:r>
      <w:r>
        <w:rPr>
          <w:bCs/>
          <w:spacing w:val="-4"/>
          <w:szCs w:val="28"/>
        </w:rPr>
        <w:t>а</w:t>
      </w:r>
      <w:r w:rsidR="00D76C34">
        <w:rPr>
          <w:bCs/>
          <w:spacing w:val="-4"/>
          <w:szCs w:val="28"/>
        </w:rPr>
        <w:t xml:space="preserve"> </w:t>
      </w:r>
      <w:proofErr w:type="gramStart"/>
      <w:r w:rsidR="00D76C34">
        <w:rPr>
          <w:bCs/>
          <w:spacing w:val="-4"/>
          <w:szCs w:val="28"/>
        </w:rPr>
        <w:t xml:space="preserve">составили </w:t>
      </w:r>
      <w:r>
        <w:rPr>
          <w:bCs/>
          <w:spacing w:val="-4"/>
          <w:szCs w:val="28"/>
        </w:rPr>
        <w:t>23174</w:t>
      </w:r>
      <w:r w:rsidRPr="003D0495">
        <w:rPr>
          <w:bCs/>
          <w:spacing w:val="-4"/>
          <w:szCs w:val="28"/>
        </w:rPr>
        <w:t> рубля и увеличились</w:t>
      </w:r>
      <w:proofErr w:type="gramEnd"/>
      <w:r w:rsidRPr="003D0495">
        <w:rPr>
          <w:bCs/>
          <w:spacing w:val="-4"/>
          <w:szCs w:val="28"/>
        </w:rPr>
        <w:t xml:space="preserve"> на </w:t>
      </w:r>
      <w:r w:rsidR="002833C1">
        <w:rPr>
          <w:bCs/>
          <w:spacing w:val="-4"/>
          <w:szCs w:val="28"/>
        </w:rPr>
        <w:t>2,8</w:t>
      </w:r>
      <w:r w:rsidRPr="003D0495">
        <w:rPr>
          <w:bCs/>
          <w:spacing w:val="-4"/>
          <w:szCs w:val="28"/>
        </w:rPr>
        <w:t xml:space="preserve">% к </w:t>
      </w:r>
      <w:r>
        <w:rPr>
          <w:bCs/>
          <w:spacing w:val="-4"/>
          <w:szCs w:val="28"/>
        </w:rPr>
        <w:t xml:space="preserve">аналогичному периоду </w:t>
      </w:r>
      <w:r w:rsidRPr="003D0495">
        <w:rPr>
          <w:bCs/>
          <w:spacing w:val="-4"/>
          <w:szCs w:val="28"/>
        </w:rPr>
        <w:t>201</w:t>
      </w:r>
      <w:r>
        <w:rPr>
          <w:bCs/>
          <w:spacing w:val="-4"/>
          <w:szCs w:val="28"/>
        </w:rPr>
        <w:t>9</w:t>
      </w:r>
      <w:r w:rsidRPr="003D0495">
        <w:rPr>
          <w:bCs/>
          <w:spacing w:val="-4"/>
          <w:szCs w:val="28"/>
        </w:rPr>
        <w:t xml:space="preserve"> год</w:t>
      </w:r>
      <w:r>
        <w:rPr>
          <w:bCs/>
          <w:spacing w:val="-4"/>
          <w:szCs w:val="28"/>
        </w:rPr>
        <w:t>а</w:t>
      </w:r>
      <w:r w:rsidRPr="003D0495">
        <w:rPr>
          <w:bCs/>
          <w:spacing w:val="-4"/>
          <w:szCs w:val="28"/>
        </w:rPr>
        <w:t xml:space="preserve">. </w:t>
      </w:r>
    </w:p>
    <w:p w:rsidR="00CE35C9" w:rsidRDefault="00CE35C9" w:rsidP="00355E08">
      <w:pPr>
        <w:rPr>
          <w:bCs/>
          <w:szCs w:val="28"/>
        </w:rPr>
      </w:pPr>
      <w:r w:rsidRPr="002D1EFC">
        <w:rPr>
          <w:bCs/>
          <w:szCs w:val="28"/>
        </w:rPr>
        <w:t>Среднемесячная начисленная заработная плата за январь</w:t>
      </w:r>
      <w:r>
        <w:rPr>
          <w:bCs/>
          <w:szCs w:val="28"/>
        </w:rPr>
        <w:t>-март</w:t>
      </w:r>
      <w:r w:rsidRPr="002D1EFC">
        <w:rPr>
          <w:bCs/>
          <w:szCs w:val="28"/>
        </w:rPr>
        <w:t xml:space="preserve"> 2020 года в среднем по области </w:t>
      </w:r>
      <w:proofErr w:type="gramStart"/>
      <w:r w:rsidRPr="002D1EFC">
        <w:rPr>
          <w:bCs/>
          <w:szCs w:val="28"/>
        </w:rPr>
        <w:t xml:space="preserve">составила </w:t>
      </w:r>
      <w:r>
        <w:rPr>
          <w:bCs/>
          <w:szCs w:val="28"/>
        </w:rPr>
        <w:t>30873,5</w:t>
      </w:r>
      <w:r w:rsidRPr="002D1EFC">
        <w:rPr>
          <w:bCs/>
          <w:szCs w:val="28"/>
        </w:rPr>
        <w:t xml:space="preserve"> рубл</w:t>
      </w:r>
      <w:r>
        <w:rPr>
          <w:bCs/>
          <w:szCs w:val="28"/>
        </w:rPr>
        <w:t>я</w:t>
      </w:r>
      <w:r w:rsidRPr="002D1EFC">
        <w:rPr>
          <w:bCs/>
          <w:szCs w:val="28"/>
        </w:rPr>
        <w:t xml:space="preserve"> и превысила</w:t>
      </w:r>
      <w:proofErr w:type="gramEnd"/>
      <w:r w:rsidRPr="002D1EFC">
        <w:rPr>
          <w:bCs/>
          <w:szCs w:val="28"/>
        </w:rPr>
        <w:t xml:space="preserve"> уровень января</w:t>
      </w:r>
      <w:r>
        <w:rPr>
          <w:bCs/>
          <w:szCs w:val="28"/>
        </w:rPr>
        <w:t xml:space="preserve">-марта </w:t>
      </w:r>
      <w:r w:rsidRPr="002D1EFC">
        <w:rPr>
          <w:bCs/>
          <w:szCs w:val="28"/>
        </w:rPr>
        <w:t xml:space="preserve">2019 года на </w:t>
      </w:r>
      <w:r>
        <w:rPr>
          <w:bCs/>
          <w:szCs w:val="28"/>
        </w:rPr>
        <w:t>2,9</w:t>
      </w:r>
      <w:r w:rsidRPr="002D1EFC">
        <w:rPr>
          <w:bCs/>
          <w:szCs w:val="28"/>
        </w:rPr>
        <w:t xml:space="preserve">%. Реальная заработная плата </w:t>
      </w:r>
      <w:r>
        <w:rPr>
          <w:bCs/>
          <w:szCs w:val="28"/>
        </w:rPr>
        <w:t>выросла</w:t>
      </w:r>
      <w:r w:rsidRPr="002D1EFC">
        <w:rPr>
          <w:bCs/>
          <w:szCs w:val="28"/>
        </w:rPr>
        <w:t xml:space="preserve"> по сравнению с январем</w:t>
      </w:r>
      <w:r>
        <w:rPr>
          <w:bCs/>
          <w:szCs w:val="28"/>
        </w:rPr>
        <w:t>-мартом</w:t>
      </w:r>
      <w:r w:rsidRPr="002D1EFC">
        <w:rPr>
          <w:bCs/>
          <w:szCs w:val="28"/>
        </w:rPr>
        <w:t xml:space="preserve"> 2019 года на </w:t>
      </w:r>
      <w:r>
        <w:rPr>
          <w:bCs/>
          <w:szCs w:val="28"/>
        </w:rPr>
        <w:t>0,5</w:t>
      </w:r>
      <w:r w:rsidRPr="002D1EFC">
        <w:rPr>
          <w:bCs/>
          <w:szCs w:val="28"/>
        </w:rPr>
        <w:t>%.</w:t>
      </w:r>
    </w:p>
    <w:p w:rsidR="00971173" w:rsidRPr="004C23FB" w:rsidRDefault="00971173" w:rsidP="001B5EFC">
      <w:pPr>
        <w:widowControl/>
        <w:jc w:val="left"/>
        <w:rPr>
          <w:b/>
          <w:noProof/>
          <w:szCs w:val="28"/>
          <w:highlight w:val="yellow"/>
        </w:rPr>
      </w:pPr>
      <w:r w:rsidRPr="004C23FB">
        <w:rPr>
          <w:b/>
          <w:noProof/>
          <w:szCs w:val="28"/>
          <w:highlight w:val="yellow"/>
        </w:rPr>
        <w:br w:type="page"/>
      </w:r>
    </w:p>
    <w:p w:rsidR="003B3CEE" w:rsidRPr="00CE35C9" w:rsidRDefault="003B3CEE" w:rsidP="001B5EFC">
      <w:pPr>
        <w:shd w:val="clear" w:color="auto" w:fill="FFFFFF"/>
        <w:jc w:val="center"/>
        <w:rPr>
          <w:b/>
          <w:noProof/>
          <w:szCs w:val="28"/>
        </w:rPr>
      </w:pPr>
      <w:r w:rsidRPr="00CE35C9">
        <w:rPr>
          <w:b/>
          <w:noProof/>
          <w:szCs w:val="28"/>
        </w:rPr>
        <w:lastRenderedPageBreak/>
        <w:t>Среднемесячная начисленная заработная плата в 2020 году</w:t>
      </w:r>
    </w:p>
    <w:p w:rsidR="00316E4B" w:rsidRPr="004C23FB" w:rsidRDefault="00316E4B" w:rsidP="001B5EFC">
      <w:pPr>
        <w:shd w:val="clear" w:color="auto" w:fill="FFFFFF"/>
        <w:jc w:val="center"/>
        <w:rPr>
          <w:b/>
          <w:noProof/>
          <w:szCs w:val="28"/>
          <w:highlight w:val="yellow"/>
        </w:rPr>
      </w:pPr>
    </w:p>
    <w:p w:rsidR="00CE35C9" w:rsidRDefault="00CE35C9" w:rsidP="00355E08">
      <w:pPr>
        <w:shd w:val="clear" w:color="auto" w:fill="FFFFFF"/>
        <w:rPr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4EC88ED" wp14:editId="014D934A">
            <wp:simplePos x="0" y="0"/>
            <wp:positionH relativeFrom="column">
              <wp:posOffset>-302895</wp:posOffset>
            </wp:positionH>
            <wp:positionV relativeFrom="paragraph">
              <wp:posOffset>188595</wp:posOffset>
            </wp:positionV>
            <wp:extent cx="6391275" cy="3476625"/>
            <wp:effectExtent l="0" t="0" r="0" b="0"/>
            <wp:wrapTopAndBottom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D1EFC">
        <w:rPr>
          <w:color w:val="000000"/>
          <w:szCs w:val="28"/>
        </w:rPr>
        <w:t>Выше средней по области заработная плата сложилась в финансовой и страховой деятельности (</w:t>
      </w:r>
      <w:r>
        <w:rPr>
          <w:color w:val="000000"/>
          <w:szCs w:val="28"/>
        </w:rPr>
        <w:t xml:space="preserve">41169,1 </w:t>
      </w:r>
      <w:r w:rsidRPr="002D1EFC">
        <w:rPr>
          <w:color w:val="000000"/>
          <w:szCs w:val="28"/>
        </w:rPr>
        <w:t>рубля), в обрабатывающих производствах (</w:t>
      </w:r>
      <w:r>
        <w:rPr>
          <w:color w:val="000000"/>
          <w:szCs w:val="28"/>
        </w:rPr>
        <w:t xml:space="preserve">36748,2 </w:t>
      </w:r>
      <w:r w:rsidRPr="002D1EFC">
        <w:rPr>
          <w:color w:val="000000"/>
          <w:szCs w:val="28"/>
        </w:rPr>
        <w:t>рубля),</w:t>
      </w:r>
      <w:r>
        <w:rPr>
          <w:color w:val="000000"/>
          <w:szCs w:val="28"/>
        </w:rPr>
        <w:t xml:space="preserve"> </w:t>
      </w:r>
      <w:r w:rsidRPr="002D1EFC">
        <w:rPr>
          <w:color w:val="000000"/>
          <w:szCs w:val="28"/>
        </w:rPr>
        <w:t>в профессиональной, научной и техническо</w:t>
      </w:r>
      <w:r>
        <w:rPr>
          <w:color w:val="000000"/>
          <w:szCs w:val="28"/>
        </w:rPr>
        <w:t>й деятельности (35279,9 рубля),</w:t>
      </w:r>
      <w:r w:rsidRPr="002D1EFC">
        <w:rPr>
          <w:color w:val="000000"/>
          <w:szCs w:val="28"/>
        </w:rPr>
        <w:t xml:space="preserve"> в сфере транспортировки и хранения (</w:t>
      </w:r>
      <w:r>
        <w:rPr>
          <w:color w:val="000000"/>
          <w:szCs w:val="28"/>
        </w:rPr>
        <w:t xml:space="preserve">34700,6 </w:t>
      </w:r>
      <w:r w:rsidRPr="002D1EFC">
        <w:rPr>
          <w:color w:val="000000"/>
          <w:szCs w:val="28"/>
        </w:rPr>
        <w:t>рубля), в обеспечении электрической энергией, газом и паром; кондиционировании воздуха (</w:t>
      </w:r>
      <w:r>
        <w:rPr>
          <w:color w:val="000000"/>
          <w:szCs w:val="28"/>
        </w:rPr>
        <w:t xml:space="preserve">34504,4 </w:t>
      </w:r>
      <w:r w:rsidRPr="002D1EFC">
        <w:rPr>
          <w:color w:val="000000"/>
          <w:szCs w:val="28"/>
        </w:rPr>
        <w:t>рубля), в государственном управлении и обеспечении военной безопасности;</w:t>
      </w:r>
      <w:proofErr w:type="gramEnd"/>
      <w:r w:rsidRPr="002D1EFC">
        <w:rPr>
          <w:color w:val="000000"/>
          <w:szCs w:val="28"/>
        </w:rPr>
        <w:t xml:space="preserve"> социальном </w:t>
      </w:r>
      <w:proofErr w:type="gramStart"/>
      <w:r w:rsidRPr="002D1EFC">
        <w:rPr>
          <w:color w:val="000000"/>
          <w:szCs w:val="28"/>
        </w:rPr>
        <w:t>обеспечении</w:t>
      </w:r>
      <w:proofErr w:type="gramEnd"/>
      <w:r w:rsidRPr="002D1EFC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 xml:space="preserve">34068,0 </w:t>
      </w:r>
      <w:r w:rsidRPr="002D1EFC">
        <w:rPr>
          <w:color w:val="000000"/>
          <w:szCs w:val="28"/>
        </w:rPr>
        <w:t>рубл</w:t>
      </w:r>
      <w:r>
        <w:rPr>
          <w:color w:val="000000"/>
          <w:szCs w:val="28"/>
        </w:rPr>
        <w:t>ей</w:t>
      </w:r>
      <w:r w:rsidRPr="002D1EFC">
        <w:rPr>
          <w:color w:val="000000"/>
          <w:szCs w:val="28"/>
        </w:rPr>
        <w:t>), в деятельности в области информации и связи (</w:t>
      </w:r>
      <w:r>
        <w:rPr>
          <w:color w:val="000000"/>
          <w:szCs w:val="28"/>
        </w:rPr>
        <w:t xml:space="preserve">33111,9 </w:t>
      </w:r>
      <w:r w:rsidRPr="002D1EFC">
        <w:rPr>
          <w:color w:val="000000"/>
          <w:szCs w:val="28"/>
        </w:rPr>
        <w:t>рубля)</w:t>
      </w:r>
      <w:r>
        <w:rPr>
          <w:color w:val="000000"/>
          <w:szCs w:val="28"/>
        </w:rPr>
        <w:t xml:space="preserve">, </w:t>
      </w:r>
      <w:r w:rsidRPr="002D1EFC">
        <w:rPr>
          <w:color w:val="000000"/>
          <w:szCs w:val="28"/>
        </w:rPr>
        <w:t>в сфере здравоохранения и социальных услуг (</w:t>
      </w:r>
      <w:r>
        <w:rPr>
          <w:color w:val="000000"/>
          <w:szCs w:val="28"/>
        </w:rPr>
        <w:t xml:space="preserve">31610,2 </w:t>
      </w:r>
      <w:r w:rsidRPr="002D1EFC">
        <w:rPr>
          <w:color w:val="000000"/>
          <w:szCs w:val="28"/>
        </w:rPr>
        <w:t>рубля).</w:t>
      </w:r>
    </w:p>
    <w:p w:rsidR="00CE35C9" w:rsidRPr="006E49FC" w:rsidRDefault="00CE35C9" w:rsidP="00355E08">
      <w:pPr>
        <w:rPr>
          <w:color w:val="000000"/>
          <w:szCs w:val="28"/>
        </w:rPr>
      </w:pPr>
      <w:r w:rsidRPr="006E49FC">
        <w:rPr>
          <w:color w:val="000000"/>
          <w:szCs w:val="28"/>
        </w:rPr>
        <w:t>По состоянию на 1 мая 2020 года сведения о наличии просроченной задолженности по заработной плате в органы государственной статистики не поступали.</w:t>
      </w:r>
    </w:p>
    <w:p w:rsidR="003B3CEE" w:rsidRPr="004C23FB" w:rsidRDefault="00CE35C9" w:rsidP="00355E08">
      <w:pPr>
        <w:shd w:val="clear" w:color="auto" w:fill="FFFFFF"/>
        <w:rPr>
          <w:b/>
          <w:noProof/>
          <w:szCs w:val="28"/>
          <w:highlight w:val="yellow"/>
        </w:rPr>
      </w:pPr>
      <w:r w:rsidRPr="00BD677E">
        <w:rPr>
          <w:szCs w:val="28"/>
        </w:rPr>
        <w:t>Средний размер назначенных месячных пенсий на 01.04.2020 года составил 14798,4 рубля, 106,2% к аналогичному периоду 2019 года, страховой пенсии – 15207,5 рубля, 106,2%, пенсии по старости – 15688,9 рубля, 106,1%.</w:t>
      </w:r>
    </w:p>
    <w:p w:rsidR="003B3CEE" w:rsidRPr="004C11DA" w:rsidRDefault="003B3CEE" w:rsidP="00CB7724">
      <w:pPr>
        <w:pStyle w:val="2"/>
      </w:pPr>
      <w:bookmarkStart w:id="18" w:name="_Toc291582467"/>
      <w:bookmarkStart w:id="19" w:name="_Toc301941812"/>
      <w:bookmarkStart w:id="20" w:name="_GoBack"/>
      <w:bookmarkEnd w:id="20"/>
      <w:r w:rsidRPr="004C11DA">
        <w:t>Занятость населения</w:t>
      </w:r>
      <w:bookmarkEnd w:id="18"/>
      <w:bookmarkEnd w:id="19"/>
    </w:p>
    <w:p w:rsidR="00CE35C9" w:rsidRPr="007E0AEF" w:rsidRDefault="00CE35C9" w:rsidP="00355E08">
      <w:pPr>
        <w:rPr>
          <w:color w:val="000000"/>
          <w:spacing w:val="1"/>
          <w:szCs w:val="28"/>
        </w:rPr>
      </w:pPr>
      <w:r w:rsidRPr="007E0AEF">
        <w:rPr>
          <w:color w:val="000000"/>
          <w:spacing w:val="1"/>
          <w:szCs w:val="28"/>
        </w:rPr>
        <w:t xml:space="preserve">На рынке труда области на 1 </w:t>
      </w:r>
      <w:r>
        <w:rPr>
          <w:color w:val="000000"/>
          <w:spacing w:val="1"/>
          <w:szCs w:val="28"/>
        </w:rPr>
        <w:t>мая</w:t>
      </w:r>
      <w:r w:rsidRPr="007E0AEF">
        <w:rPr>
          <w:color w:val="000000"/>
          <w:spacing w:val="1"/>
          <w:szCs w:val="28"/>
        </w:rPr>
        <w:t xml:space="preserve"> 20</w:t>
      </w:r>
      <w:r>
        <w:rPr>
          <w:color w:val="000000"/>
          <w:spacing w:val="1"/>
          <w:szCs w:val="28"/>
        </w:rPr>
        <w:t>20</w:t>
      </w:r>
      <w:r w:rsidRPr="007E0AEF">
        <w:rPr>
          <w:color w:val="000000"/>
          <w:spacing w:val="1"/>
          <w:szCs w:val="28"/>
        </w:rPr>
        <w:t xml:space="preserve"> года численность незанятых трудовой деятельностью граждан, состоящих на учете в органах государственной службы занятости населения, составила </w:t>
      </w:r>
      <w:r>
        <w:rPr>
          <w:color w:val="000000"/>
          <w:spacing w:val="1"/>
          <w:szCs w:val="28"/>
        </w:rPr>
        <w:t>6,3</w:t>
      </w:r>
      <w:r w:rsidRPr="007E0AEF">
        <w:rPr>
          <w:color w:val="000000"/>
          <w:spacing w:val="1"/>
          <w:szCs w:val="28"/>
        </w:rPr>
        <w:t xml:space="preserve"> тыс. человек, из них численность официально зарегистрированных безработных – </w:t>
      </w:r>
      <w:r>
        <w:rPr>
          <w:color w:val="000000"/>
          <w:spacing w:val="1"/>
          <w:szCs w:val="28"/>
        </w:rPr>
        <w:t>5,2</w:t>
      </w:r>
      <w:r w:rsidRPr="007E0AEF">
        <w:rPr>
          <w:color w:val="000000"/>
          <w:spacing w:val="1"/>
          <w:szCs w:val="28"/>
        </w:rPr>
        <w:t xml:space="preserve"> тыс. человек.</w:t>
      </w:r>
    </w:p>
    <w:p w:rsidR="00CE35C9" w:rsidRPr="007E0AEF" w:rsidRDefault="00CE35C9" w:rsidP="00355E08">
      <w:pPr>
        <w:rPr>
          <w:color w:val="000000"/>
          <w:spacing w:val="1"/>
          <w:szCs w:val="28"/>
        </w:rPr>
      </w:pPr>
      <w:r w:rsidRPr="007E0AEF">
        <w:rPr>
          <w:color w:val="000000"/>
          <w:spacing w:val="1"/>
          <w:szCs w:val="28"/>
        </w:rPr>
        <w:t>По сравнению с 1 января 20</w:t>
      </w:r>
      <w:r>
        <w:rPr>
          <w:color w:val="000000"/>
          <w:spacing w:val="1"/>
          <w:szCs w:val="28"/>
        </w:rPr>
        <w:t>20</w:t>
      </w:r>
      <w:r w:rsidRPr="007E0AEF">
        <w:rPr>
          <w:color w:val="000000"/>
          <w:spacing w:val="1"/>
          <w:szCs w:val="28"/>
        </w:rPr>
        <w:t xml:space="preserve"> года численность официальной </w:t>
      </w:r>
      <w:r w:rsidRPr="007E0AEF">
        <w:rPr>
          <w:color w:val="000000"/>
          <w:spacing w:val="1"/>
          <w:szCs w:val="28"/>
        </w:rPr>
        <w:lastRenderedPageBreak/>
        <w:t xml:space="preserve">безработицы </w:t>
      </w:r>
      <w:r>
        <w:rPr>
          <w:color w:val="000000"/>
          <w:spacing w:val="1"/>
          <w:szCs w:val="28"/>
        </w:rPr>
        <w:t>выросла</w:t>
      </w:r>
      <w:r w:rsidRPr="007E0AEF">
        <w:rPr>
          <w:color w:val="000000"/>
          <w:spacing w:val="1"/>
          <w:szCs w:val="28"/>
        </w:rPr>
        <w:t xml:space="preserve"> на </w:t>
      </w:r>
      <w:r>
        <w:rPr>
          <w:color w:val="000000"/>
          <w:spacing w:val="1"/>
          <w:szCs w:val="28"/>
        </w:rPr>
        <w:t>2342</w:t>
      </w:r>
      <w:r w:rsidRPr="007E0AEF">
        <w:rPr>
          <w:color w:val="000000"/>
          <w:spacing w:val="1"/>
          <w:szCs w:val="28"/>
        </w:rPr>
        <w:t xml:space="preserve"> человек</w:t>
      </w:r>
      <w:r>
        <w:rPr>
          <w:color w:val="000000"/>
          <w:spacing w:val="1"/>
          <w:szCs w:val="28"/>
        </w:rPr>
        <w:t>а</w:t>
      </w:r>
      <w:r w:rsidRPr="007E0AEF">
        <w:rPr>
          <w:color w:val="000000"/>
          <w:spacing w:val="1"/>
          <w:szCs w:val="28"/>
        </w:rPr>
        <w:t xml:space="preserve"> или на </w:t>
      </w:r>
      <w:r>
        <w:rPr>
          <w:color w:val="000000"/>
          <w:spacing w:val="1"/>
          <w:szCs w:val="28"/>
        </w:rPr>
        <w:t>82,0</w:t>
      </w:r>
      <w:r w:rsidRPr="007E0AEF">
        <w:rPr>
          <w:color w:val="000000"/>
          <w:spacing w:val="1"/>
          <w:szCs w:val="28"/>
        </w:rPr>
        <w:t>%.</w:t>
      </w:r>
    </w:p>
    <w:p w:rsidR="00CE35C9" w:rsidRPr="007E0AEF" w:rsidRDefault="00CE35C9" w:rsidP="00355E08">
      <w:pPr>
        <w:rPr>
          <w:color w:val="000000"/>
          <w:spacing w:val="1"/>
          <w:szCs w:val="28"/>
        </w:rPr>
      </w:pPr>
      <w:r w:rsidRPr="007E0AEF">
        <w:rPr>
          <w:color w:val="000000"/>
          <w:spacing w:val="1"/>
          <w:szCs w:val="28"/>
        </w:rPr>
        <w:t xml:space="preserve">Уровень зарегистрированной безработицы на 1 </w:t>
      </w:r>
      <w:r>
        <w:rPr>
          <w:color w:val="000000"/>
          <w:spacing w:val="1"/>
          <w:szCs w:val="28"/>
        </w:rPr>
        <w:t>мая</w:t>
      </w:r>
      <w:r w:rsidRPr="007E0AEF">
        <w:rPr>
          <w:color w:val="000000"/>
          <w:spacing w:val="1"/>
          <w:szCs w:val="28"/>
        </w:rPr>
        <w:t xml:space="preserve"> 20</w:t>
      </w:r>
      <w:r>
        <w:rPr>
          <w:color w:val="000000"/>
          <w:spacing w:val="1"/>
          <w:szCs w:val="28"/>
        </w:rPr>
        <w:t>20</w:t>
      </w:r>
      <w:r w:rsidRPr="007E0AEF">
        <w:rPr>
          <w:color w:val="000000"/>
          <w:spacing w:val="1"/>
          <w:szCs w:val="28"/>
        </w:rPr>
        <w:t xml:space="preserve"> года составил </w:t>
      </w:r>
      <w:r>
        <w:rPr>
          <w:color w:val="000000"/>
          <w:spacing w:val="1"/>
          <w:szCs w:val="28"/>
        </w:rPr>
        <w:t>1,7</w:t>
      </w:r>
      <w:r w:rsidRPr="007E0AEF">
        <w:rPr>
          <w:color w:val="000000"/>
          <w:spacing w:val="1"/>
          <w:szCs w:val="28"/>
        </w:rPr>
        <w:t xml:space="preserve">% от численности экономически активного населения области, что </w:t>
      </w:r>
      <w:r>
        <w:rPr>
          <w:color w:val="000000"/>
          <w:spacing w:val="1"/>
          <w:szCs w:val="28"/>
        </w:rPr>
        <w:t xml:space="preserve">на 0,7 </w:t>
      </w:r>
      <w:proofErr w:type="spellStart"/>
      <w:r>
        <w:rPr>
          <w:color w:val="000000"/>
          <w:spacing w:val="1"/>
          <w:szCs w:val="28"/>
        </w:rPr>
        <w:t>п.п</w:t>
      </w:r>
      <w:proofErr w:type="spellEnd"/>
      <w:r>
        <w:rPr>
          <w:color w:val="000000"/>
          <w:spacing w:val="1"/>
          <w:szCs w:val="28"/>
        </w:rPr>
        <w:t xml:space="preserve">. выше, чем на 1 апреля 2020 </w:t>
      </w:r>
      <w:r w:rsidRPr="007E0AEF">
        <w:rPr>
          <w:color w:val="000000"/>
          <w:spacing w:val="1"/>
          <w:szCs w:val="28"/>
        </w:rPr>
        <w:t xml:space="preserve">года и </w:t>
      </w:r>
      <w:r>
        <w:rPr>
          <w:color w:val="000000"/>
          <w:spacing w:val="1"/>
          <w:szCs w:val="28"/>
        </w:rPr>
        <w:t xml:space="preserve">на 0,6 п. п. выше, чем </w:t>
      </w:r>
      <w:r w:rsidRPr="007E0AEF">
        <w:rPr>
          <w:color w:val="000000"/>
          <w:spacing w:val="1"/>
          <w:szCs w:val="28"/>
        </w:rPr>
        <w:t xml:space="preserve">на 1 </w:t>
      </w:r>
      <w:r>
        <w:rPr>
          <w:color w:val="000000"/>
          <w:spacing w:val="1"/>
          <w:szCs w:val="28"/>
        </w:rPr>
        <w:t xml:space="preserve">мая </w:t>
      </w:r>
      <w:r w:rsidRPr="007E0AEF">
        <w:rPr>
          <w:color w:val="000000"/>
          <w:spacing w:val="1"/>
          <w:szCs w:val="28"/>
        </w:rPr>
        <w:t>201</w:t>
      </w:r>
      <w:r>
        <w:rPr>
          <w:color w:val="000000"/>
          <w:spacing w:val="1"/>
          <w:szCs w:val="28"/>
        </w:rPr>
        <w:t>9</w:t>
      </w:r>
      <w:r w:rsidRPr="007E0AEF">
        <w:rPr>
          <w:color w:val="000000"/>
          <w:spacing w:val="1"/>
          <w:szCs w:val="28"/>
        </w:rPr>
        <w:t xml:space="preserve"> года.</w:t>
      </w:r>
    </w:p>
    <w:p w:rsidR="00CE35C9" w:rsidRPr="00AE51AA" w:rsidRDefault="00F53912" w:rsidP="00355E08">
      <w:pPr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П</w:t>
      </w:r>
      <w:r w:rsidR="00CE35C9" w:rsidRPr="00C97253">
        <w:rPr>
          <w:color w:val="000000"/>
          <w:spacing w:val="1"/>
          <w:szCs w:val="28"/>
        </w:rPr>
        <w:t xml:space="preserve">ри содействии органов службы занятости трудоустроено </w:t>
      </w:r>
      <w:r w:rsidR="00CE35C9">
        <w:rPr>
          <w:color w:val="000000"/>
          <w:spacing w:val="1"/>
          <w:szCs w:val="28"/>
        </w:rPr>
        <w:t>1283</w:t>
      </w:r>
      <w:r w:rsidR="00CE35C9" w:rsidRPr="002C3E5E">
        <w:rPr>
          <w:color w:val="000000"/>
          <w:spacing w:val="1"/>
          <w:szCs w:val="28"/>
        </w:rPr>
        <w:t xml:space="preserve"> человек</w:t>
      </w:r>
      <w:r w:rsidR="00CE35C9">
        <w:rPr>
          <w:color w:val="000000"/>
          <w:spacing w:val="1"/>
          <w:szCs w:val="28"/>
        </w:rPr>
        <w:t>а</w:t>
      </w:r>
      <w:r w:rsidR="00CE35C9" w:rsidRPr="002C3E5E">
        <w:rPr>
          <w:color w:val="000000"/>
          <w:spacing w:val="1"/>
          <w:szCs w:val="28"/>
        </w:rPr>
        <w:t xml:space="preserve">, из них </w:t>
      </w:r>
      <w:r w:rsidR="00CE35C9">
        <w:rPr>
          <w:color w:val="000000"/>
          <w:spacing w:val="1"/>
          <w:szCs w:val="28"/>
        </w:rPr>
        <w:t xml:space="preserve">851 </w:t>
      </w:r>
      <w:r w:rsidR="00CE35C9" w:rsidRPr="002C3E5E">
        <w:rPr>
          <w:color w:val="000000"/>
          <w:spacing w:val="1"/>
          <w:szCs w:val="28"/>
        </w:rPr>
        <w:t>безработны</w:t>
      </w:r>
      <w:r w:rsidR="00CE35C9">
        <w:rPr>
          <w:color w:val="000000"/>
          <w:spacing w:val="1"/>
          <w:szCs w:val="28"/>
        </w:rPr>
        <w:t>й</w:t>
      </w:r>
      <w:r w:rsidR="00CE35C9" w:rsidRPr="002C3E5E">
        <w:rPr>
          <w:color w:val="000000"/>
          <w:spacing w:val="1"/>
          <w:szCs w:val="28"/>
        </w:rPr>
        <w:t xml:space="preserve"> граждан</w:t>
      </w:r>
      <w:r w:rsidR="00CE35C9">
        <w:rPr>
          <w:color w:val="000000"/>
          <w:spacing w:val="1"/>
          <w:szCs w:val="28"/>
        </w:rPr>
        <w:t>ин</w:t>
      </w:r>
      <w:r w:rsidR="00CE35C9" w:rsidRPr="002C3E5E">
        <w:rPr>
          <w:color w:val="000000"/>
          <w:spacing w:val="1"/>
          <w:szCs w:val="28"/>
        </w:rPr>
        <w:t xml:space="preserve">, на профессиональное обучение </w:t>
      </w:r>
      <w:r w:rsidR="00CE35C9">
        <w:rPr>
          <w:color w:val="000000"/>
          <w:spacing w:val="1"/>
          <w:szCs w:val="28"/>
        </w:rPr>
        <w:t xml:space="preserve">и получение дополнительного профессионального образования </w:t>
      </w:r>
      <w:r w:rsidR="00CE35C9" w:rsidRPr="002C3E5E">
        <w:rPr>
          <w:color w:val="000000"/>
          <w:spacing w:val="1"/>
          <w:szCs w:val="28"/>
        </w:rPr>
        <w:t xml:space="preserve">направлено </w:t>
      </w:r>
      <w:r w:rsidR="00CE35C9">
        <w:rPr>
          <w:color w:val="000000"/>
          <w:spacing w:val="1"/>
          <w:szCs w:val="28"/>
        </w:rPr>
        <w:t>249</w:t>
      </w:r>
      <w:r w:rsidR="00CE35C9" w:rsidRPr="002C3E5E">
        <w:rPr>
          <w:color w:val="000000"/>
          <w:spacing w:val="1"/>
          <w:szCs w:val="28"/>
        </w:rPr>
        <w:t xml:space="preserve"> безработных гражд</w:t>
      </w:r>
      <w:r w:rsidR="00CE35C9">
        <w:rPr>
          <w:color w:val="000000"/>
          <w:spacing w:val="1"/>
          <w:szCs w:val="28"/>
        </w:rPr>
        <w:t>ан</w:t>
      </w:r>
      <w:r w:rsidR="00CE35C9" w:rsidRPr="002C3E5E">
        <w:rPr>
          <w:color w:val="000000"/>
          <w:spacing w:val="1"/>
          <w:szCs w:val="28"/>
        </w:rPr>
        <w:t>.</w:t>
      </w:r>
    </w:p>
    <w:p w:rsidR="00CE35C9" w:rsidRDefault="00CE35C9" w:rsidP="00355E08">
      <w:pPr>
        <w:rPr>
          <w:color w:val="000000"/>
          <w:spacing w:val="1"/>
          <w:szCs w:val="28"/>
        </w:rPr>
      </w:pPr>
      <w:r w:rsidRPr="007E0AEF">
        <w:rPr>
          <w:color w:val="000000"/>
          <w:spacing w:val="1"/>
          <w:szCs w:val="28"/>
        </w:rPr>
        <w:t xml:space="preserve">В разрезе муниципальных районов уровень зарегистрированной безработицы к численности трудоспособного населения на 1 </w:t>
      </w:r>
      <w:r>
        <w:rPr>
          <w:color w:val="000000"/>
          <w:spacing w:val="1"/>
          <w:szCs w:val="28"/>
        </w:rPr>
        <w:t>мая</w:t>
      </w:r>
      <w:r w:rsidRPr="007E0AEF">
        <w:rPr>
          <w:color w:val="000000"/>
          <w:spacing w:val="1"/>
          <w:szCs w:val="28"/>
        </w:rPr>
        <w:t xml:space="preserve"> 20</w:t>
      </w:r>
      <w:r>
        <w:rPr>
          <w:color w:val="000000"/>
          <w:spacing w:val="1"/>
          <w:szCs w:val="28"/>
        </w:rPr>
        <w:t>20</w:t>
      </w:r>
      <w:r w:rsidRPr="007E0AEF">
        <w:rPr>
          <w:color w:val="000000"/>
          <w:spacing w:val="1"/>
          <w:szCs w:val="28"/>
        </w:rPr>
        <w:t xml:space="preserve"> года составил </w:t>
      </w:r>
      <w:r w:rsidRPr="003175FC">
        <w:rPr>
          <w:color w:val="000000"/>
          <w:spacing w:val="1"/>
          <w:szCs w:val="28"/>
        </w:rPr>
        <w:t>от 0,</w:t>
      </w:r>
      <w:r>
        <w:rPr>
          <w:color w:val="000000"/>
          <w:spacing w:val="1"/>
          <w:szCs w:val="28"/>
        </w:rPr>
        <w:t>8</w:t>
      </w:r>
      <w:r w:rsidRPr="003175FC">
        <w:rPr>
          <w:color w:val="000000"/>
          <w:spacing w:val="1"/>
          <w:szCs w:val="28"/>
        </w:rPr>
        <w:t xml:space="preserve">% в </w:t>
      </w:r>
      <w:proofErr w:type="spellStart"/>
      <w:r>
        <w:rPr>
          <w:color w:val="000000"/>
          <w:spacing w:val="1"/>
          <w:szCs w:val="28"/>
        </w:rPr>
        <w:t>Хвойнинском</w:t>
      </w:r>
      <w:proofErr w:type="spellEnd"/>
      <w:r>
        <w:rPr>
          <w:color w:val="000000"/>
          <w:spacing w:val="1"/>
          <w:szCs w:val="28"/>
        </w:rPr>
        <w:t xml:space="preserve"> </w:t>
      </w:r>
      <w:r w:rsidRPr="003175FC">
        <w:rPr>
          <w:color w:val="000000"/>
          <w:spacing w:val="1"/>
          <w:szCs w:val="28"/>
        </w:rPr>
        <w:t xml:space="preserve">до </w:t>
      </w:r>
      <w:r>
        <w:rPr>
          <w:color w:val="000000"/>
          <w:spacing w:val="1"/>
          <w:szCs w:val="28"/>
        </w:rPr>
        <w:t>2,1</w:t>
      </w:r>
      <w:r w:rsidRPr="003175FC">
        <w:rPr>
          <w:color w:val="000000"/>
          <w:spacing w:val="1"/>
          <w:szCs w:val="28"/>
        </w:rPr>
        <w:t xml:space="preserve">% </w:t>
      </w:r>
      <w:proofErr w:type="gramStart"/>
      <w:r w:rsidRPr="003175FC">
        <w:rPr>
          <w:color w:val="000000"/>
          <w:spacing w:val="1"/>
          <w:szCs w:val="28"/>
        </w:rPr>
        <w:t>в</w:t>
      </w:r>
      <w:proofErr w:type="gramEnd"/>
      <w:r w:rsidRPr="003175FC">
        <w:rPr>
          <w:color w:val="000000"/>
          <w:spacing w:val="1"/>
          <w:szCs w:val="28"/>
        </w:rPr>
        <w:t xml:space="preserve"> </w:t>
      </w:r>
      <w:proofErr w:type="gramStart"/>
      <w:r>
        <w:rPr>
          <w:color w:val="000000"/>
          <w:spacing w:val="1"/>
          <w:szCs w:val="28"/>
        </w:rPr>
        <w:t>Демянском</w:t>
      </w:r>
      <w:proofErr w:type="gramEnd"/>
      <w:r w:rsidRPr="003175FC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 xml:space="preserve">и </w:t>
      </w:r>
      <w:proofErr w:type="spellStart"/>
      <w:r>
        <w:rPr>
          <w:color w:val="000000"/>
          <w:spacing w:val="1"/>
          <w:szCs w:val="28"/>
        </w:rPr>
        <w:t>Парфинском</w:t>
      </w:r>
      <w:proofErr w:type="spellEnd"/>
      <w:r>
        <w:rPr>
          <w:color w:val="000000"/>
          <w:spacing w:val="1"/>
          <w:szCs w:val="28"/>
        </w:rPr>
        <w:t xml:space="preserve"> </w:t>
      </w:r>
      <w:r w:rsidRPr="003175FC">
        <w:rPr>
          <w:color w:val="000000"/>
          <w:spacing w:val="1"/>
          <w:szCs w:val="28"/>
        </w:rPr>
        <w:t>районах.</w:t>
      </w:r>
    </w:p>
    <w:p w:rsidR="003B3CEE" w:rsidRDefault="004C11DA" w:rsidP="00CE35C9">
      <w:pPr>
        <w:ind w:firstLine="720"/>
        <w:rPr>
          <w:noProof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8183149" wp14:editId="73278839">
            <wp:simplePos x="0" y="0"/>
            <wp:positionH relativeFrom="column">
              <wp:posOffset>-106045</wp:posOffset>
            </wp:positionH>
            <wp:positionV relativeFrom="paragraph">
              <wp:posOffset>196850</wp:posOffset>
            </wp:positionV>
            <wp:extent cx="5940425" cy="3867150"/>
            <wp:effectExtent l="0" t="0" r="0" b="0"/>
            <wp:wrapTopAndBottom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CEE" w:rsidRPr="007F5D12" w:rsidRDefault="003B3CEE" w:rsidP="00CB7724">
      <w:pPr>
        <w:pStyle w:val="2"/>
      </w:pPr>
      <w:r w:rsidRPr="007F5D12">
        <w:t xml:space="preserve">Потребительский рынок </w:t>
      </w:r>
    </w:p>
    <w:p w:rsidR="00855E41" w:rsidRPr="002B763A" w:rsidRDefault="00784639" w:rsidP="00355E08">
      <w:pPr>
        <w:rPr>
          <w:szCs w:val="28"/>
        </w:rPr>
      </w:pPr>
      <w:r>
        <w:rPr>
          <w:szCs w:val="28"/>
        </w:rPr>
        <w:t>О</w:t>
      </w:r>
      <w:r w:rsidR="00855E41" w:rsidRPr="002B763A">
        <w:rPr>
          <w:szCs w:val="28"/>
        </w:rPr>
        <w:t>борот роз</w:t>
      </w:r>
      <w:r>
        <w:rPr>
          <w:szCs w:val="28"/>
        </w:rPr>
        <w:t>ничной торговли составил 36,5 м</w:t>
      </w:r>
      <w:r w:rsidR="00855E41" w:rsidRPr="002B763A">
        <w:rPr>
          <w:szCs w:val="28"/>
        </w:rPr>
        <w:t>лрд</w:t>
      </w:r>
      <w:r>
        <w:rPr>
          <w:szCs w:val="28"/>
        </w:rPr>
        <w:t>.</w:t>
      </w:r>
      <w:r w:rsidR="00855E41" w:rsidRPr="002B763A">
        <w:rPr>
          <w:szCs w:val="28"/>
        </w:rPr>
        <w:t xml:space="preserve"> рублей, что ниже уровня аналогичного периода 2019 года на 0,5%.</w:t>
      </w:r>
    </w:p>
    <w:p w:rsidR="00855E41" w:rsidRPr="00BD630A" w:rsidRDefault="00855E41" w:rsidP="00355E08">
      <w:pPr>
        <w:widowControl/>
        <w:rPr>
          <w:szCs w:val="28"/>
          <w:highlight w:val="yellow"/>
        </w:rPr>
      </w:pPr>
      <w:r>
        <w:rPr>
          <w:szCs w:val="28"/>
        </w:rPr>
        <w:t>К</w:t>
      </w:r>
      <w:r w:rsidRPr="002B763A">
        <w:rPr>
          <w:szCs w:val="28"/>
        </w:rPr>
        <w:t xml:space="preserve">рупные и средние организации обеспечили 57,6% оборота розничной торговли, малые организации и </w:t>
      </w:r>
      <w:proofErr w:type="spellStart"/>
      <w:r w:rsidRPr="002B763A">
        <w:rPr>
          <w:szCs w:val="28"/>
        </w:rPr>
        <w:t>микропредприятия</w:t>
      </w:r>
      <w:proofErr w:type="spellEnd"/>
      <w:r w:rsidRPr="002B763A">
        <w:rPr>
          <w:szCs w:val="28"/>
        </w:rPr>
        <w:t xml:space="preserve"> - 23,3%, розничные рынки и ярмарки - 4,4%, индивидуальные предприниматели, осуществляющие торговлю вне рынка - 14,7%</w:t>
      </w:r>
      <w:r>
        <w:rPr>
          <w:szCs w:val="28"/>
        </w:rPr>
        <w:t>.</w:t>
      </w:r>
    </w:p>
    <w:p w:rsidR="00855E41" w:rsidRPr="002B763A" w:rsidRDefault="00855E41" w:rsidP="00355E08">
      <w:pPr>
        <w:widowControl/>
        <w:rPr>
          <w:szCs w:val="28"/>
        </w:rPr>
      </w:pPr>
      <w:r>
        <w:rPr>
          <w:szCs w:val="28"/>
        </w:rPr>
        <w:t>О</w:t>
      </w:r>
      <w:r w:rsidRPr="002B763A">
        <w:rPr>
          <w:szCs w:val="28"/>
        </w:rPr>
        <w:t>бъем продажи пищевых продуктов,</w:t>
      </w:r>
      <w:r>
        <w:rPr>
          <w:szCs w:val="28"/>
        </w:rPr>
        <w:t xml:space="preserve"> включая напитки, и табачных из</w:t>
      </w:r>
      <w:r w:rsidRPr="002B763A">
        <w:rPr>
          <w:szCs w:val="28"/>
        </w:rPr>
        <w:t xml:space="preserve">делий в январе - апреле 2020 года приходилось 18,6 миллиарда рублей, что </w:t>
      </w:r>
      <w:r w:rsidRPr="002B763A">
        <w:rPr>
          <w:szCs w:val="28"/>
        </w:rPr>
        <w:lastRenderedPageBreak/>
        <w:t xml:space="preserve">больше, чем в </w:t>
      </w:r>
      <w:r>
        <w:rPr>
          <w:szCs w:val="28"/>
        </w:rPr>
        <w:t xml:space="preserve">аналогичном периоде </w:t>
      </w:r>
      <w:r w:rsidRPr="002B763A">
        <w:rPr>
          <w:szCs w:val="28"/>
        </w:rPr>
        <w:t>2019 года на 4</w:t>
      </w:r>
      <w:r>
        <w:rPr>
          <w:szCs w:val="28"/>
        </w:rPr>
        <w:t>,0</w:t>
      </w:r>
      <w:r w:rsidRPr="002B763A">
        <w:rPr>
          <w:szCs w:val="28"/>
        </w:rPr>
        <w:t>%, непродовольственных товаров - 17,9 миллиарда рублей, или на 4,8% меньше</w:t>
      </w:r>
      <w:r>
        <w:rPr>
          <w:szCs w:val="28"/>
        </w:rPr>
        <w:t>.</w:t>
      </w:r>
    </w:p>
    <w:p w:rsidR="00855E41" w:rsidRDefault="00855E41" w:rsidP="00355E08">
      <w:pPr>
        <w:widowControl/>
        <w:rPr>
          <w:szCs w:val="28"/>
        </w:rPr>
      </w:pPr>
      <w:r w:rsidRPr="002B763A">
        <w:rPr>
          <w:szCs w:val="28"/>
        </w:rPr>
        <w:t>В структуре оборота розничной торго</w:t>
      </w:r>
      <w:r>
        <w:rPr>
          <w:szCs w:val="28"/>
        </w:rPr>
        <w:t>вли удельный вес пищевых продук</w:t>
      </w:r>
      <w:r w:rsidRPr="002B763A">
        <w:rPr>
          <w:szCs w:val="28"/>
        </w:rPr>
        <w:t xml:space="preserve">тов, включая напитки, и табачных изделий </w:t>
      </w:r>
      <w:r>
        <w:rPr>
          <w:szCs w:val="28"/>
        </w:rPr>
        <w:t>соста</w:t>
      </w:r>
      <w:r w:rsidRPr="002B763A">
        <w:rPr>
          <w:szCs w:val="28"/>
        </w:rPr>
        <w:t>вил 50,9%, непр</w:t>
      </w:r>
      <w:r w:rsidR="00D664DF">
        <w:rPr>
          <w:szCs w:val="28"/>
        </w:rPr>
        <w:t>одовольственных товаров - 49,1%</w:t>
      </w:r>
      <w:r>
        <w:rPr>
          <w:szCs w:val="28"/>
        </w:rPr>
        <w:t>.</w:t>
      </w:r>
    </w:p>
    <w:p w:rsidR="00855E41" w:rsidRPr="000C0C06" w:rsidRDefault="00855E41" w:rsidP="00355E08">
      <w:pPr>
        <w:rPr>
          <w:szCs w:val="28"/>
        </w:rPr>
      </w:pPr>
      <w:r w:rsidRPr="000C0C06">
        <w:rPr>
          <w:szCs w:val="28"/>
        </w:rPr>
        <w:t>Цены на товары и платные услуги населению на потребительском рынке Новгородской области в апреле 2020 года  к марту 2020 года выросли на 0</w:t>
      </w:r>
      <w:r>
        <w:rPr>
          <w:szCs w:val="28"/>
        </w:rPr>
        <w:t>,</w:t>
      </w:r>
      <w:r w:rsidRPr="000C0C06">
        <w:rPr>
          <w:szCs w:val="28"/>
        </w:rPr>
        <w:t>8%</w:t>
      </w:r>
      <w:r w:rsidR="00D664DF">
        <w:rPr>
          <w:szCs w:val="28"/>
        </w:rPr>
        <w:t>.</w:t>
      </w:r>
      <w:r w:rsidRPr="000C0C06">
        <w:rPr>
          <w:szCs w:val="28"/>
        </w:rPr>
        <w:t xml:space="preserve"> Продовольственные товары подорожали на 1</w:t>
      </w:r>
      <w:r>
        <w:rPr>
          <w:szCs w:val="28"/>
        </w:rPr>
        <w:t>,</w:t>
      </w:r>
      <w:r w:rsidRPr="000C0C06">
        <w:rPr>
          <w:szCs w:val="28"/>
        </w:rPr>
        <w:t>4%, непродовольственные товары - на 0</w:t>
      </w:r>
      <w:r>
        <w:rPr>
          <w:szCs w:val="28"/>
        </w:rPr>
        <w:t>,</w:t>
      </w:r>
      <w:r w:rsidRPr="000C0C06">
        <w:rPr>
          <w:szCs w:val="28"/>
        </w:rPr>
        <w:t>6%, платные услуги населению - снизились на 0</w:t>
      </w:r>
      <w:r>
        <w:rPr>
          <w:szCs w:val="28"/>
        </w:rPr>
        <w:t>,</w:t>
      </w:r>
      <w:r w:rsidRPr="000C0C06">
        <w:rPr>
          <w:szCs w:val="28"/>
        </w:rPr>
        <w:t xml:space="preserve">1%. </w:t>
      </w:r>
    </w:p>
    <w:p w:rsidR="007758A3" w:rsidRPr="007F5D12" w:rsidRDefault="007758A3" w:rsidP="00355E08">
      <w:pPr>
        <w:widowControl/>
        <w:shd w:val="clear" w:color="auto" w:fill="FFFFFF"/>
        <w:ind w:right="14"/>
        <w:rPr>
          <w:szCs w:val="28"/>
        </w:rPr>
      </w:pPr>
      <w:r w:rsidRPr="007F5D12">
        <w:rPr>
          <w:color w:val="000000"/>
          <w:szCs w:val="28"/>
        </w:rPr>
        <w:t xml:space="preserve">Населению области было оказано платных услуг на </w:t>
      </w:r>
      <w:r w:rsidR="00B46E87">
        <w:rPr>
          <w:szCs w:val="28"/>
        </w:rPr>
        <w:t>10,1 млрд. рублей или 87,1</w:t>
      </w:r>
      <w:r w:rsidR="007F5D12" w:rsidRPr="007F5D12">
        <w:rPr>
          <w:szCs w:val="28"/>
        </w:rPr>
        <w:t>% к уровню января – апреля 2019 года</w:t>
      </w:r>
      <w:r w:rsidRPr="007F5D12">
        <w:rPr>
          <w:color w:val="000000"/>
          <w:szCs w:val="28"/>
        </w:rPr>
        <w:t>.</w:t>
      </w:r>
    </w:p>
    <w:p w:rsidR="00855E41" w:rsidRPr="000C0C06" w:rsidRDefault="00855E41" w:rsidP="00355E08">
      <w:pPr>
        <w:rPr>
          <w:color w:val="000000"/>
          <w:szCs w:val="28"/>
        </w:rPr>
      </w:pPr>
      <w:r w:rsidRPr="000C0C06">
        <w:rPr>
          <w:color w:val="000000"/>
          <w:szCs w:val="28"/>
        </w:rPr>
        <w:t>В сфере платных услуг в апреле проезд в поездах дальнего следования подешевел на 3</w:t>
      </w:r>
      <w:r>
        <w:rPr>
          <w:color w:val="000000"/>
          <w:szCs w:val="28"/>
        </w:rPr>
        <w:t>,</w:t>
      </w:r>
      <w:r w:rsidRPr="000C0C06">
        <w:rPr>
          <w:color w:val="000000"/>
          <w:szCs w:val="28"/>
        </w:rPr>
        <w:t>7%. Прививка животного стала дороже на 3</w:t>
      </w:r>
      <w:r>
        <w:rPr>
          <w:color w:val="000000"/>
          <w:szCs w:val="28"/>
        </w:rPr>
        <w:t>,</w:t>
      </w:r>
      <w:r w:rsidRPr="000C0C06">
        <w:rPr>
          <w:color w:val="000000"/>
          <w:szCs w:val="28"/>
        </w:rPr>
        <w:t>3%.</w:t>
      </w:r>
    </w:p>
    <w:bookmarkEnd w:id="9"/>
    <w:p w:rsidR="00437743" w:rsidRPr="00855E41" w:rsidRDefault="00437743" w:rsidP="00355E08">
      <w:pPr>
        <w:rPr>
          <w:bCs/>
          <w:szCs w:val="28"/>
        </w:rPr>
      </w:pPr>
      <w:r w:rsidRPr="00855E41">
        <w:rPr>
          <w:bCs/>
          <w:szCs w:val="28"/>
        </w:rPr>
        <w:t xml:space="preserve">Стоимость условного (минимального) набора продуктов питания в </w:t>
      </w:r>
      <w:r w:rsidR="00855E41" w:rsidRPr="00855E41">
        <w:rPr>
          <w:bCs/>
          <w:szCs w:val="28"/>
        </w:rPr>
        <w:t>апреле</w:t>
      </w:r>
      <w:r w:rsidRPr="00855E41">
        <w:rPr>
          <w:bCs/>
          <w:szCs w:val="28"/>
        </w:rPr>
        <w:t xml:space="preserve"> текущего года </w:t>
      </w:r>
      <w:proofErr w:type="gramStart"/>
      <w:r w:rsidRPr="00855E41">
        <w:rPr>
          <w:bCs/>
          <w:szCs w:val="28"/>
        </w:rPr>
        <w:t>составила 4</w:t>
      </w:r>
      <w:r w:rsidR="00855E41" w:rsidRPr="00855E41">
        <w:rPr>
          <w:bCs/>
          <w:szCs w:val="28"/>
        </w:rPr>
        <w:t>542</w:t>
      </w:r>
      <w:r w:rsidRPr="00855E41">
        <w:rPr>
          <w:bCs/>
          <w:szCs w:val="28"/>
        </w:rPr>
        <w:t>,</w:t>
      </w:r>
      <w:r w:rsidR="00855E41" w:rsidRPr="00855E41">
        <w:rPr>
          <w:bCs/>
          <w:szCs w:val="28"/>
        </w:rPr>
        <w:t>36</w:t>
      </w:r>
      <w:r w:rsidR="008A0DE8" w:rsidRPr="00855E41">
        <w:rPr>
          <w:bCs/>
          <w:szCs w:val="28"/>
        </w:rPr>
        <w:t xml:space="preserve"> </w:t>
      </w:r>
      <w:r w:rsidRPr="00855E41">
        <w:rPr>
          <w:bCs/>
          <w:szCs w:val="28"/>
        </w:rPr>
        <w:t>рубля и увеличилась</w:t>
      </w:r>
      <w:proofErr w:type="gramEnd"/>
      <w:r w:rsidRPr="00855E41">
        <w:rPr>
          <w:bCs/>
          <w:szCs w:val="28"/>
        </w:rPr>
        <w:t xml:space="preserve"> на </w:t>
      </w:r>
      <w:r w:rsidR="00855E41" w:rsidRPr="00855E41">
        <w:rPr>
          <w:bCs/>
          <w:szCs w:val="28"/>
        </w:rPr>
        <w:t>4</w:t>
      </w:r>
      <w:r w:rsidRPr="00855E41">
        <w:rPr>
          <w:bCs/>
          <w:szCs w:val="28"/>
        </w:rPr>
        <w:t>,</w:t>
      </w:r>
      <w:r w:rsidR="00855E41" w:rsidRPr="00855E41">
        <w:rPr>
          <w:bCs/>
          <w:szCs w:val="28"/>
        </w:rPr>
        <w:t>7</w:t>
      </w:r>
      <w:r w:rsidRPr="00855E41">
        <w:rPr>
          <w:bCs/>
          <w:szCs w:val="28"/>
        </w:rPr>
        <w:t>% к декабрю 2019 года за счет изменения цен на продукты, входящие в набор.</w:t>
      </w:r>
    </w:p>
    <w:p w:rsidR="003B3CEE" w:rsidRPr="002833C1" w:rsidRDefault="003B3CEE" w:rsidP="00CB7724">
      <w:pPr>
        <w:pStyle w:val="2"/>
      </w:pPr>
      <w:r w:rsidRPr="002833C1">
        <w:t>Демография</w:t>
      </w:r>
    </w:p>
    <w:p w:rsidR="003B3CEE" w:rsidRPr="004C23FB" w:rsidRDefault="003B3CEE" w:rsidP="00355E08">
      <w:pPr>
        <w:rPr>
          <w:szCs w:val="28"/>
          <w:highlight w:val="yellow"/>
        </w:rPr>
      </w:pPr>
      <w:r w:rsidRPr="002833C1">
        <w:rPr>
          <w:szCs w:val="28"/>
        </w:rPr>
        <w:t>В январе</w:t>
      </w:r>
      <w:r w:rsidR="00E25825" w:rsidRPr="002833C1">
        <w:rPr>
          <w:szCs w:val="28"/>
        </w:rPr>
        <w:t>-</w:t>
      </w:r>
      <w:r w:rsidR="002833C1" w:rsidRPr="002833C1">
        <w:rPr>
          <w:szCs w:val="28"/>
        </w:rPr>
        <w:t>марте</w:t>
      </w:r>
      <w:r w:rsidRPr="002833C1">
        <w:rPr>
          <w:szCs w:val="28"/>
        </w:rPr>
        <w:t xml:space="preserve"> 2020 года, коэффициент рождаемости составил </w:t>
      </w:r>
      <w:r w:rsidR="002833C1" w:rsidRPr="002833C1">
        <w:rPr>
          <w:szCs w:val="28"/>
        </w:rPr>
        <w:t>7</w:t>
      </w:r>
      <w:r w:rsidRPr="002833C1">
        <w:rPr>
          <w:szCs w:val="28"/>
        </w:rPr>
        <w:t>,</w:t>
      </w:r>
      <w:r w:rsidR="002833C1" w:rsidRPr="002833C1">
        <w:rPr>
          <w:szCs w:val="28"/>
        </w:rPr>
        <w:t>7</w:t>
      </w:r>
      <w:r w:rsidRPr="002833C1">
        <w:rPr>
          <w:szCs w:val="28"/>
        </w:rPr>
        <w:t xml:space="preserve">, что </w:t>
      </w:r>
      <w:r w:rsidR="0079284E" w:rsidRPr="002833C1">
        <w:rPr>
          <w:szCs w:val="28"/>
        </w:rPr>
        <w:t>ниже</w:t>
      </w:r>
      <w:r w:rsidRPr="002833C1">
        <w:rPr>
          <w:szCs w:val="28"/>
        </w:rPr>
        <w:t xml:space="preserve"> аналогичного периода 2019 года на </w:t>
      </w:r>
      <w:r w:rsidR="002833C1" w:rsidRPr="002833C1">
        <w:rPr>
          <w:szCs w:val="28"/>
        </w:rPr>
        <w:t>9,4</w:t>
      </w:r>
      <w:r w:rsidRPr="002833C1">
        <w:rPr>
          <w:szCs w:val="28"/>
        </w:rPr>
        <w:t xml:space="preserve">%, коэффициент смертности </w:t>
      </w:r>
      <w:r w:rsidR="0079284E" w:rsidRPr="002833C1">
        <w:rPr>
          <w:szCs w:val="28"/>
        </w:rPr>
        <w:t>–</w:t>
      </w:r>
      <w:r w:rsidRPr="002833C1">
        <w:rPr>
          <w:szCs w:val="28"/>
        </w:rPr>
        <w:t xml:space="preserve"> 1</w:t>
      </w:r>
      <w:r w:rsidR="0079284E" w:rsidRPr="002833C1">
        <w:rPr>
          <w:szCs w:val="28"/>
        </w:rPr>
        <w:t>7,</w:t>
      </w:r>
      <w:r w:rsidR="002833C1" w:rsidRPr="002833C1">
        <w:rPr>
          <w:szCs w:val="28"/>
        </w:rPr>
        <w:t>0</w:t>
      </w:r>
      <w:r w:rsidRPr="002833C1">
        <w:rPr>
          <w:szCs w:val="28"/>
        </w:rPr>
        <w:t xml:space="preserve">, что </w:t>
      </w:r>
      <w:r w:rsidR="002833C1" w:rsidRPr="002833C1">
        <w:rPr>
          <w:szCs w:val="28"/>
        </w:rPr>
        <w:t>выше соответствующего</w:t>
      </w:r>
      <w:r w:rsidRPr="002833C1">
        <w:rPr>
          <w:szCs w:val="28"/>
        </w:rPr>
        <w:t xml:space="preserve"> период</w:t>
      </w:r>
      <w:r w:rsidR="002833C1" w:rsidRPr="002833C1">
        <w:rPr>
          <w:szCs w:val="28"/>
        </w:rPr>
        <w:t>а</w:t>
      </w:r>
      <w:r w:rsidR="0079284E" w:rsidRPr="002833C1">
        <w:rPr>
          <w:szCs w:val="28"/>
        </w:rPr>
        <w:t xml:space="preserve"> 2019 года</w:t>
      </w:r>
      <w:r w:rsidR="002833C1" w:rsidRPr="002833C1">
        <w:rPr>
          <w:szCs w:val="28"/>
        </w:rPr>
        <w:t xml:space="preserve"> на 2,4%</w:t>
      </w:r>
      <w:r w:rsidR="0079284E" w:rsidRPr="002833C1">
        <w:rPr>
          <w:szCs w:val="28"/>
        </w:rPr>
        <w:t xml:space="preserve">, </w:t>
      </w:r>
      <w:r w:rsidRPr="002833C1">
        <w:rPr>
          <w:szCs w:val="28"/>
        </w:rPr>
        <w:t xml:space="preserve">коэффициент естественной убыли </w:t>
      </w:r>
      <w:r w:rsidR="00FE05D0">
        <w:rPr>
          <w:szCs w:val="28"/>
        </w:rPr>
        <w:t xml:space="preserve">– </w:t>
      </w:r>
      <w:proofErr w:type="gramStart"/>
      <w:r w:rsidR="00FE05D0">
        <w:rPr>
          <w:szCs w:val="28"/>
        </w:rPr>
        <w:t>(</w:t>
      </w:r>
      <w:r w:rsidRPr="002833C1">
        <w:rPr>
          <w:szCs w:val="28"/>
        </w:rPr>
        <w:t xml:space="preserve"> </w:t>
      </w:r>
      <w:proofErr w:type="gramEnd"/>
      <w:r w:rsidRPr="002833C1">
        <w:rPr>
          <w:szCs w:val="28"/>
        </w:rPr>
        <w:t>-9,</w:t>
      </w:r>
      <w:r w:rsidR="002833C1" w:rsidRPr="002833C1">
        <w:rPr>
          <w:szCs w:val="28"/>
        </w:rPr>
        <w:t>3</w:t>
      </w:r>
      <w:r w:rsidR="00FE05D0">
        <w:rPr>
          <w:szCs w:val="28"/>
        </w:rPr>
        <w:t>)</w:t>
      </w:r>
      <w:r w:rsidRPr="002833C1">
        <w:rPr>
          <w:szCs w:val="28"/>
        </w:rPr>
        <w:t xml:space="preserve">, что на </w:t>
      </w:r>
      <w:r w:rsidR="002833C1" w:rsidRPr="002833C1">
        <w:rPr>
          <w:szCs w:val="28"/>
        </w:rPr>
        <w:t>14</w:t>
      </w:r>
      <w:r w:rsidR="0079284E" w:rsidRPr="002833C1">
        <w:rPr>
          <w:szCs w:val="28"/>
        </w:rPr>
        <w:t>,</w:t>
      </w:r>
      <w:r w:rsidR="002833C1" w:rsidRPr="002833C1">
        <w:rPr>
          <w:szCs w:val="28"/>
        </w:rPr>
        <w:t>8</w:t>
      </w:r>
      <w:r w:rsidRPr="002833C1">
        <w:rPr>
          <w:szCs w:val="28"/>
        </w:rPr>
        <w:t>% выше аналогичного периода 2019 года</w:t>
      </w:r>
    </w:p>
    <w:p w:rsidR="003B3CEE" w:rsidRPr="002833C1" w:rsidRDefault="003B3CEE" w:rsidP="00355E08">
      <w:pPr>
        <w:rPr>
          <w:szCs w:val="28"/>
        </w:rPr>
      </w:pPr>
      <w:r w:rsidRPr="002833C1">
        <w:rPr>
          <w:szCs w:val="28"/>
        </w:rPr>
        <w:t xml:space="preserve">Зарегистрировано </w:t>
      </w:r>
      <w:r w:rsidR="002833C1" w:rsidRPr="002833C1">
        <w:rPr>
          <w:szCs w:val="28"/>
        </w:rPr>
        <w:t>570</w:t>
      </w:r>
      <w:r w:rsidRPr="002833C1">
        <w:rPr>
          <w:szCs w:val="28"/>
        </w:rPr>
        <w:t xml:space="preserve"> брак</w:t>
      </w:r>
      <w:r w:rsidR="001B48B1" w:rsidRPr="002833C1">
        <w:rPr>
          <w:szCs w:val="28"/>
        </w:rPr>
        <w:t>ов</w:t>
      </w:r>
      <w:r w:rsidRPr="002833C1">
        <w:rPr>
          <w:szCs w:val="28"/>
        </w:rPr>
        <w:t xml:space="preserve">, на </w:t>
      </w:r>
      <w:r w:rsidR="002833C1">
        <w:rPr>
          <w:szCs w:val="28"/>
        </w:rPr>
        <w:t>4</w:t>
      </w:r>
      <w:r w:rsidR="001B48B1" w:rsidRPr="002833C1">
        <w:rPr>
          <w:szCs w:val="28"/>
        </w:rPr>
        <w:t>,</w:t>
      </w:r>
      <w:r w:rsidR="00B46E87">
        <w:rPr>
          <w:szCs w:val="28"/>
        </w:rPr>
        <w:t>0</w:t>
      </w:r>
      <w:r w:rsidRPr="002833C1">
        <w:rPr>
          <w:szCs w:val="28"/>
        </w:rPr>
        <w:t xml:space="preserve">% </w:t>
      </w:r>
      <w:r w:rsidR="002833C1" w:rsidRPr="002833C1">
        <w:rPr>
          <w:szCs w:val="28"/>
        </w:rPr>
        <w:t>меньше</w:t>
      </w:r>
      <w:r w:rsidRPr="002833C1">
        <w:rPr>
          <w:szCs w:val="28"/>
        </w:rPr>
        <w:t xml:space="preserve">, чем за аналогичный период прошлого года и </w:t>
      </w:r>
      <w:r w:rsidR="002833C1" w:rsidRPr="002833C1">
        <w:rPr>
          <w:szCs w:val="28"/>
        </w:rPr>
        <w:t>682</w:t>
      </w:r>
      <w:r w:rsidR="00BB2A85" w:rsidRPr="002833C1">
        <w:rPr>
          <w:szCs w:val="28"/>
        </w:rPr>
        <w:t xml:space="preserve"> развод</w:t>
      </w:r>
      <w:r w:rsidR="00AE5453">
        <w:rPr>
          <w:szCs w:val="28"/>
        </w:rPr>
        <w:t>а</w:t>
      </w:r>
      <w:r w:rsidRPr="002833C1">
        <w:rPr>
          <w:szCs w:val="28"/>
        </w:rPr>
        <w:t>, что больше показателя января</w:t>
      </w:r>
      <w:r w:rsidR="001B48B1" w:rsidRPr="002833C1">
        <w:rPr>
          <w:szCs w:val="28"/>
        </w:rPr>
        <w:t>-</w:t>
      </w:r>
      <w:r w:rsidR="002833C1" w:rsidRPr="002833C1">
        <w:rPr>
          <w:szCs w:val="28"/>
        </w:rPr>
        <w:t>марта</w:t>
      </w:r>
      <w:r w:rsidRPr="002833C1">
        <w:rPr>
          <w:szCs w:val="28"/>
        </w:rPr>
        <w:t xml:space="preserve"> прошлого года на </w:t>
      </w:r>
      <w:r w:rsidR="002833C1" w:rsidRPr="002833C1">
        <w:rPr>
          <w:szCs w:val="28"/>
        </w:rPr>
        <w:t>4</w:t>
      </w:r>
      <w:r w:rsidR="001B48B1" w:rsidRPr="002833C1">
        <w:rPr>
          <w:szCs w:val="28"/>
        </w:rPr>
        <w:t>,</w:t>
      </w:r>
      <w:r w:rsidR="002833C1" w:rsidRPr="002833C1">
        <w:rPr>
          <w:szCs w:val="28"/>
        </w:rPr>
        <w:t>0</w:t>
      </w:r>
      <w:r w:rsidR="001B48B1" w:rsidRPr="002833C1">
        <w:rPr>
          <w:szCs w:val="28"/>
        </w:rPr>
        <w:t>%.</w:t>
      </w:r>
    </w:p>
    <w:p w:rsidR="003B3CEE" w:rsidRPr="002833C1" w:rsidRDefault="001B5EFC" w:rsidP="00355E08">
      <w:pPr>
        <w:rPr>
          <w:szCs w:val="28"/>
        </w:rPr>
      </w:pPr>
      <w:r w:rsidRPr="002833C1">
        <w:rPr>
          <w:szCs w:val="28"/>
        </w:rPr>
        <w:t>Миграционный прирост населения области в январе</w:t>
      </w:r>
      <w:r w:rsidR="00AE5453">
        <w:rPr>
          <w:szCs w:val="28"/>
        </w:rPr>
        <w:t>-марте</w:t>
      </w:r>
      <w:r w:rsidRPr="002833C1">
        <w:rPr>
          <w:szCs w:val="28"/>
        </w:rPr>
        <w:t xml:space="preserve"> 2020 года по сравнению с аналогичным периодом 2019 года </w:t>
      </w:r>
      <w:proofErr w:type="gramStart"/>
      <w:r w:rsidRPr="002833C1">
        <w:rPr>
          <w:szCs w:val="28"/>
        </w:rPr>
        <w:t xml:space="preserve">увеличился в </w:t>
      </w:r>
      <w:r w:rsidR="00AE5453">
        <w:rPr>
          <w:szCs w:val="28"/>
        </w:rPr>
        <w:t xml:space="preserve">2,4 </w:t>
      </w:r>
      <w:r w:rsidRPr="002833C1">
        <w:rPr>
          <w:szCs w:val="28"/>
        </w:rPr>
        <w:t>раза и составил</w:t>
      </w:r>
      <w:proofErr w:type="gramEnd"/>
      <w:r w:rsidRPr="002833C1">
        <w:rPr>
          <w:szCs w:val="28"/>
        </w:rPr>
        <w:t xml:space="preserve"> </w:t>
      </w:r>
      <w:r w:rsidR="00AE5453">
        <w:rPr>
          <w:szCs w:val="28"/>
        </w:rPr>
        <w:t>272</w:t>
      </w:r>
      <w:r w:rsidRPr="002833C1">
        <w:rPr>
          <w:szCs w:val="28"/>
        </w:rPr>
        <w:t xml:space="preserve"> человек</w:t>
      </w:r>
      <w:r w:rsidR="00AE5453">
        <w:rPr>
          <w:szCs w:val="28"/>
        </w:rPr>
        <w:t>а</w:t>
      </w:r>
      <w:r w:rsidRPr="002833C1">
        <w:rPr>
          <w:szCs w:val="28"/>
        </w:rPr>
        <w:t>.</w:t>
      </w:r>
    </w:p>
    <w:p w:rsidR="004C23FB" w:rsidRDefault="004C23FB" w:rsidP="00355E08">
      <w:pPr>
        <w:rPr>
          <w:szCs w:val="28"/>
          <w:highlight w:val="yellow"/>
        </w:rPr>
      </w:pPr>
    </w:p>
    <w:p w:rsidR="003B3CEE" w:rsidRPr="001B5EFC" w:rsidRDefault="003B3CEE" w:rsidP="00355E08">
      <w:pPr>
        <w:rPr>
          <w:szCs w:val="28"/>
        </w:rPr>
      </w:pPr>
      <w:r w:rsidRPr="004C23FB">
        <w:rPr>
          <w:szCs w:val="28"/>
        </w:rPr>
        <w:t xml:space="preserve">Для подготовки информации использованы данные </w:t>
      </w:r>
      <w:proofErr w:type="spellStart"/>
      <w:r w:rsidRPr="004C23FB">
        <w:rPr>
          <w:szCs w:val="28"/>
        </w:rPr>
        <w:t>Новгородстата</w:t>
      </w:r>
      <w:proofErr w:type="spellEnd"/>
      <w:r w:rsidRPr="004C23FB">
        <w:rPr>
          <w:szCs w:val="28"/>
        </w:rPr>
        <w:t xml:space="preserve"> и органов исполнительной власти области.</w:t>
      </w:r>
      <w:r w:rsidRPr="001B5EFC">
        <w:rPr>
          <w:szCs w:val="28"/>
        </w:rPr>
        <w:t xml:space="preserve"> </w:t>
      </w:r>
    </w:p>
    <w:p w:rsidR="000843CF" w:rsidRPr="005A1D07" w:rsidRDefault="000843CF" w:rsidP="00355E08">
      <w:pPr>
        <w:rPr>
          <w:szCs w:val="28"/>
        </w:rPr>
      </w:pPr>
    </w:p>
    <w:sectPr w:rsidR="000843CF" w:rsidRPr="005A1D07" w:rsidSect="00050EE5">
      <w:headerReference w:type="default" r:id="rId14"/>
      <w:pgSz w:w="11907" w:h="16840" w:code="9"/>
      <w:pgMar w:top="1134" w:right="567" w:bottom="851" w:left="1985" w:header="567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endnote>
  <w:end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AA" w:rsidRDefault="00537BA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footnote>
  <w:foot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CB7724">
      <w:rPr>
        <w:rStyle w:val="a4"/>
        <w:noProof/>
        <w:sz w:val="24"/>
        <w:szCs w:val="24"/>
        <w:lang w:eastAsia="ru-RU"/>
      </w:rPr>
      <w:t>9</w:t>
    </w:r>
    <w:r>
      <w:rPr>
        <w:rStyle w:val="a4"/>
        <w:sz w:val="24"/>
        <w:szCs w:val="24"/>
        <w:lang w:eastAsia="ru-RU"/>
      </w:rPr>
      <w:fldChar w:fldCharType="end"/>
    </w:r>
    <w:bookmarkStart w:id="21" w:name="_Hlt65482585"/>
    <w:bookmarkEnd w:id="2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89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4C9"/>
    <w:rsid w:val="00003589"/>
    <w:rsid w:val="00003921"/>
    <w:rsid w:val="00003AC6"/>
    <w:rsid w:val="00003C52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D9"/>
    <w:rsid w:val="00012E64"/>
    <w:rsid w:val="0001306E"/>
    <w:rsid w:val="000130B7"/>
    <w:rsid w:val="0001314E"/>
    <w:rsid w:val="00013358"/>
    <w:rsid w:val="000134C6"/>
    <w:rsid w:val="000139E2"/>
    <w:rsid w:val="00013A3D"/>
    <w:rsid w:val="00013BDC"/>
    <w:rsid w:val="00013C60"/>
    <w:rsid w:val="00014832"/>
    <w:rsid w:val="000148B9"/>
    <w:rsid w:val="00014907"/>
    <w:rsid w:val="00014C72"/>
    <w:rsid w:val="00014CE7"/>
    <w:rsid w:val="00014DC7"/>
    <w:rsid w:val="00014EB8"/>
    <w:rsid w:val="00015004"/>
    <w:rsid w:val="00015376"/>
    <w:rsid w:val="00015A74"/>
    <w:rsid w:val="00015B18"/>
    <w:rsid w:val="00015CC7"/>
    <w:rsid w:val="00015ECF"/>
    <w:rsid w:val="00015ED0"/>
    <w:rsid w:val="0001677C"/>
    <w:rsid w:val="00016B7B"/>
    <w:rsid w:val="00016BFE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5125"/>
    <w:rsid w:val="000251EB"/>
    <w:rsid w:val="00025276"/>
    <w:rsid w:val="0002568B"/>
    <w:rsid w:val="0002573A"/>
    <w:rsid w:val="00025963"/>
    <w:rsid w:val="00025CD6"/>
    <w:rsid w:val="00025D6B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78"/>
    <w:rsid w:val="00032405"/>
    <w:rsid w:val="000325B8"/>
    <w:rsid w:val="00032642"/>
    <w:rsid w:val="00032733"/>
    <w:rsid w:val="0003280F"/>
    <w:rsid w:val="00032942"/>
    <w:rsid w:val="00032C38"/>
    <w:rsid w:val="00032F3F"/>
    <w:rsid w:val="00032F90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86E"/>
    <w:rsid w:val="00036BEB"/>
    <w:rsid w:val="00036C04"/>
    <w:rsid w:val="00036F79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377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705"/>
    <w:rsid w:val="0005276D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A34"/>
    <w:rsid w:val="00055D83"/>
    <w:rsid w:val="00056079"/>
    <w:rsid w:val="000560DC"/>
    <w:rsid w:val="00056561"/>
    <w:rsid w:val="000565F6"/>
    <w:rsid w:val="00056727"/>
    <w:rsid w:val="000567CB"/>
    <w:rsid w:val="000568AA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85A"/>
    <w:rsid w:val="0007691C"/>
    <w:rsid w:val="00076A09"/>
    <w:rsid w:val="0007707B"/>
    <w:rsid w:val="00077190"/>
    <w:rsid w:val="0007737B"/>
    <w:rsid w:val="000777F2"/>
    <w:rsid w:val="00077869"/>
    <w:rsid w:val="00077B0A"/>
    <w:rsid w:val="00077BC2"/>
    <w:rsid w:val="00077CB1"/>
    <w:rsid w:val="00077D82"/>
    <w:rsid w:val="00077E6B"/>
    <w:rsid w:val="00077EE0"/>
    <w:rsid w:val="00077F37"/>
    <w:rsid w:val="00080153"/>
    <w:rsid w:val="0008024E"/>
    <w:rsid w:val="000802A6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3F3"/>
    <w:rsid w:val="00081511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CF9"/>
    <w:rsid w:val="00084DC1"/>
    <w:rsid w:val="00084F0E"/>
    <w:rsid w:val="00084F17"/>
    <w:rsid w:val="00084F70"/>
    <w:rsid w:val="00085074"/>
    <w:rsid w:val="0008517A"/>
    <w:rsid w:val="00085553"/>
    <w:rsid w:val="00085614"/>
    <w:rsid w:val="00085CC3"/>
    <w:rsid w:val="00085ECD"/>
    <w:rsid w:val="00085F05"/>
    <w:rsid w:val="000860F3"/>
    <w:rsid w:val="00086418"/>
    <w:rsid w:val="00086457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237A"/>
    <w:rsid w:val="00092598"/>
    <w:rsid w:val="0009262E"/>
    <w:rsid w:val="0009272B"/>
    <w:rsid w:val="000929AA"/>
    <w:rsid w:val="00092AF0"/>
    <w:rsid w:val="00092B19"/>
    <w:rsid w:val="00092B98"/>
    <w:rsid w:val="00092D2A"/>
    <w:rsid w:val="00092E24"/>
    <w:rsid w:val="00092E7D"/>
    <w:rsid w:val="00092F08"/>
    <w:rsid w:val="00092FEC"/>
    <w:rsid w:val="000932C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C0B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728"/>
    <w:rsid w:val="00097906"/>
    <w:rsid w:val="00097C06"/>
    <w:rsid w:val="00097FFD"/>
    <w:rsid w:val="000A095F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8BD"/>
    <w:rsid w:val="000A18F7"/>
    <w:rsid w:val="000A1999"/>
    <w:rsid w:val="000A1AB3"/>
    <w:rsid w:val="000A200D"/>
    <w:rsid w:val="000A20E5"/>
    <w:rsid w:val="000A21B0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D5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9B4"/>
    <w:rsid w:val="000B7185"/>
    <w:rsid w:val="000B7655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BFD"/>
    <w:rsid w:val="000C1EE8"/>
    <w:rsid w:val="000C2706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CF3"/>
    <w:rsid w:val="000D12CC"/>
    <w:rsid w:val="000D16BF"/>
    <w:rsid w:val="000D16C2"/>
    <w:rsid w:val="000D1961"/>
    <w:rsid w:val="000D1C71"/>
    <w:rsid w:val="000D248F"/>
    <w:rsid w:val="000D264F"/>
    <w:rsid w:val="000D2810"/>
    <w:rsid w:val="000D29B6"/>
    <w:rsid w:val="000D2A03"/>
    <w:rsid w:val="000D2A9B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B7"/>
    <w:rsid w:val="000D5D5C"/>
    <w:rsid w:val="000D5ECC"/>
    <w:rsid w:val="000D6218"/>
    <w:rsid w:val="000D6490"/>
    <w:rsid w:val="000D6509"/>
    <w:rsid w:val="000D669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EE"/>
    <w:rsid w:val="000E569C"/>
    <w:rsid w:val="000E56A0"/>
    <w:rsid w:val="000E5B94"/>
    <w:rsid w:val="000E5E4E"/>
    <w:rsid w:val="000E6164"/>
    <w:rsid w:val="000E618C"/>
    <w:rsid w:val="000E65C6"/>
    <w:rsid w:val="000E665A"/>
    <w:rsid w:val="000E6672"/>
    <w:rsid w:val="000E67BE"/>
    <w:rsid w:val="000E6830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D69"/>
    <w:rsid w:val="00102160"/>
    <w:rsid w:val="0010220F"/>
    <w:rsid w:val="00102240"/>
    <w:rsid w:val="00102255"/>
    <w:rsid w:val="001023E9"/>
    <w:rsid w:val="00102783"/>
    <w:rsid w:val="0010284D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332"/>
    <w:rsid w:val="001075A1"/>
    <w:rsid w:val="001077A8"/>
    <w:rsid w:val="00107865"/>
    <w:rsid w:val="001078B7"/>
    <w:rsid w:val="0010793C"/>
    <w:rsid w:val="00107A80"/>
    <w:rsid w:val="00107C99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7BB"/>
    <w:rsid w:val="00124B0B"/>
    <w:rsid w:val="00124B26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D02"/>
    <w:rsid w:val="00131DD8"/>
    <w:rsid w:val="00132004"/>
    <w:rsid w:val="001320E2"/>
    <w:rsid w:val="00132316"/>
    <w:rsid w:val="0013234D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BF2"/>
    <w:rsid w:val="00150CD4"/>
    <w:rsid w:val="00150D97"/>
    <w:rsid w:val="00150EA5"/>
    <w:rsid w:val="00150EFF"/>
    <w:rsid w:val="0015104A"/>
    <w:rsid w:val="00151226"/>
    <w:rsid w:val="001512D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EE"/>
    <w:rsid w:val="00154621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537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D7"/>
    <w:rsid w:val="001641C5"/>
    <w:rsid w:val="00164266"/>
    <w:rsid w:val="00164652"/>
    <w:rsid w:val="00164D0A"/>
    <w:rsid w:val="00164E1B"/>
    <w:rsid w:val="00164EA8"/>
    <w:rsid w:val="00165449"/>
    <w:rsid w:val="0016555D"/>
    <w:rsid w:val="0016571D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E2F"/>
    <w:rsid w:val="00170057"/>
    <w:rsid w:val="001701EC"/>
    <w:rsid w:val="0017020A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B64"/>
    <w:rsid w:val="00175164"/>
    <w:rsid w:val="001754C8"/>
    <w:rsid w:val="00175572"/>
    <w:rsid w:val="001758C9"/>
    <w:rsid w:val="00175A40"/>
    <w:rsid w:val="00175AE8"/>
    <w:rsid w:val="00175EC8"/>
    <w:rsid w:val="00175FA3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890"/>
    <w:rsid w:val="00181975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16C5"/>
    <w:rsid w:val="001916DB"/>
    <w:rsid w:val="00191881"/>
    <w:rsid w:val="001922ED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12FC"/>
    <w:rsid w:val="001A141F"/>
    <w:rsid w:val="001A149F"/>
    <w:rsid w:val="001A17E3"/>
    <w:rsid w:val="001A188F"/>
    <w:rsid w:val="001A2040"/>
    <w:rsid w:val="001A21EC"/>
    <w:rsid w:val="001A22B8"/>
    <w:rsid w:val="001A2349"/>
    <w:rsid w:val="001A23B4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C97"/>
    <w:rsid w:val="001D1D27"/>
    <w:rsid w:val="001D1F6A"/>
    <w:rsid w:val="001D2457"/>
    <w:rsid w:val="001D2709"/>
    <w:rsid w:val="001D30A9"/>
    <w:rsid w:val="001D30C2"/>
    <w:rsid w:val="001D331E"/>
    <w:rsid w:val="001D3461"/>
    <w:rsid w:val="001D3567"/>
    <w:rsid w:val="001D37BD"/>
    <w:rsid w:val="001D397D"/>
    <w:rsid w:val="001D3AA6"/>
    <w:rsid w:val="001D3D83"/>
    <w:rsid w:val="001D3D84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63AD"/>
    <w:rsid w:val="001D6595"/>
    <w:rsid w:val="001D67FC"/>
    <w:rsid w:val="001D6958"/>
    <w:rsid w:val="001D6E32"/>
    <w:rsid w:val="001D6E6E"/>
    <w:rsid w:val="001D6EA7"/>
    <w:rsid w:val="001D6F54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324"/>
    <w:rsid w:val="001E641A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35A"/>
    <w:rsid w:val="00205362"/>
    <w:rsid w:val="00205513"/>
    <w:rsid w:val="002058DE"/>
    <w:rsid w:val="00205958"/>
    <w:rsid w:val="00205D19"/>
    <w:rsid w:val="00205E59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233"/>
    <w:rsid w:val="002272D1"/>
    <w:rsid w:val="00227484"/>
    <w:rsid w:val="00227A3C"/>
    <w:rsid w:val="00227C5D"/>
    <w:rsid w:val="00227D1D"/>
    <w:rsid w:val="002303CB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F"/>
    <w:rsid w:val="00232260"/>
    <w:rsid w:val="0023227E"/>
    <w:rsid w:val="002325CA"/>
    <w:rsid w:val="00232646"/>
    <w:rsid w:val="00232AC0"/>
    <w:rsid w:val="00232CB6"/>
    <w:rsid w:val="00232F18"/>
    <w:rsid w:val="00232F74"/>
    <w:rsid w:val="0023307C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965"/>
    <w:rsid w:val="00241972"/>
    <w:rsid w:val="002419BE"/>
    <w:rsid w:val="00241F30"/>
    <w:rsid w:val="00241FA6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714"/>
    <w:rsid w:val="002479C7"/>
    <w:rsid w:val="00247D5A"/>
    <w:rsid w:val="00247D7D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A9"/>
    <w:rsid w:val="002775F4"/>
    <w:rsid w:val="00277676"/>
    <w:rsid w:val="00277A52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3C1"/>
    <w:rsid w:val="00283828"/>
    <w:rsid w:val="0028390B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947"/>
    <w:rsid w:val="00285D6D"/>
    <w:rsid w:val="00285FD8"/>
    <w:rsid w:val="002862F7"/>
    <w:rsid w:val="00286749"/>
    <w:rsid w:val="00286970"/>
    <w:rsid w:val="00286A5C"/>
    <w:rsid w:val="00286D79"/>
    <w:rsid w:val="002874F0"/>
    <w:rsid w:val="00287A3F"/>
    <w:rsid w:val="00287CE4"/>
    <w:rsid w:val="00287D5F"/>
    <w:rsid w:val="00287EBD"/>
    <w:rsid w:val="0029012B"/>
    <w:rsid w:val="0029034F"/>
    <w:rsid w:val="00290548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22CB"/>
    <w:rsid w:val="002923B1"/>
    <w:rsid w:val="00292978"/>
    <w:rsid w:val="00292A73"/>
    <w:rsid w:val="00292DCE"/>
    <w:rsid w:val="00292E2D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20DC"/>
    <w:rsid w:val="002A21AF"/>
    <w:rsid w:val="002A21B2"/>
    <w:rsid w:val="002A23E3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6"/>
    <w:rsid w:val="002A619C"/>
    <w:rsid w:val="002A61EF"/>
    <w:rsid w:val="002A6221"/>
    <w:rsid w:val="002A64E6"/>
    <w:rsid w:val="002A656B"/>
    <w:rsid w:val="002A6781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37D1"/>
    <w:rsid w:val="002B41BE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D1C"/>
    <w:rsid w:val="002C7DE1"/>
    <w:rsid w:val="002C7F4A"/>
    <w:rsid w:val="002D00E6"/>
    <w:rsid w:val="002D0138"/>
    <w:rsid w:val="002D01CB"/>
    <w:rsid w:val="002D033E"/>
    <w:rsid w:val="002D0363"/>
    <w:rsid w:val="002D0477"/>
    <w:rsid w:val="002D0588"/>
    <w:rsid w:val="002D0796"/>
    <w:rsid w:val="002D0837"/>
    <w:rsid w:val="002D0891"/>
    <w:rsid w:val="002D09A2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462"/>
    <w:rsid w:val="002E7743"/>
    <w:rsid w:val="002E7A40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15"/>
    <w:rsid w:val="002F3C76"/>
    <w:rsid w:val="002F404B"/>
    <w:rsid w:val="002F414E"/>
    <w:rsid w:val="002F49CF"/>
    <w:rsid w:val="002F4B21"/>
    <w:rsid w:val="002F4B37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BC4"/>
    <w:rsid w:val="00301BD3"/>
    <w:rsid w:val="00301D41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FA3"/>
    <w:rsid w:val="003070A8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14A"/>
    <w:rsid w:val="00314262"/>
    <w:rsid w:val="003144D8"/>
    <w:rsid w:val="0031452E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470"/>
    <w:rsid w:val="0032152A"/>
    <w:rsid w:val="00321803"/>
    <w:rsid w:val="003219DA"/>
    <w:rsid w:val="00321A95"/>
    <w:rsid w:val="003221F9"/>
    <w:rsid w:val="0032237F"/>
    <w:rsid w:val="0032278F"/>
    <w:rsid w:val="00322E4F"/>
    <w:rsid w:val="00323008"/>
    <w:rsid w:val="0032320D"/>
    <w:rsid w:val="00323245"/>
    <w:rsid w:val="00323719"/>
    <w:rsid w:val="00323C1D"/>
    <w:rsid w:val="0032410F"/>
    <w:rsid w:val="00324261"/>
    <w:rsid w:val="00324451"/>
    <w:rsid w:val="0032451B"/>
    <w:rsid w:val="0032488D"/>
    <w:rsid w:val="00324958"/>
    <w:rsid w:val="00324E2C"/>
    <w:rsid w:val="00325291"/>
    <w:rsid w:val="003255C5"/>
    <w:rsid w:val="00325686"/>
    <w:rsid w:val="0032574E"/>
    <w:rsid w:val="003257CE"/>
    <w:rsid w:val="00325A5B"/>
    <w:rsid w:val="00325B5B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994"/>
    <w:rsid w:val="003379A9"/>
    <w:rsid w:val="00337C6A"/>
    <w:rsid w:val="003402FA"/>
    <w:rsid w:val="003405A0"/>
    <w:rsid w:val="0034088C"/>
    <w:rsid w:val="00340A7C"/>
    <w:rsid w:val="00340F87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F6F"/>
    <w:rsid w:val="00344FF3"/>
    <w:rsid w:val="0034505E"/>
    <w:rsid w:val="00345124"/>
    <w:rsid w:val="00345182"/>
    <w:rsid w:val="003454E3"/>
    <w:rsid w:val="003455B2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F9"/>
    <w:rsid w:val="00354891"/>
    <w:rsid w:val="00354C2D"/>
    <w:rsid w:val="00354CFE"/>
    <w:rsid w:val="00354DAB"/>
    <w:rsid w:val="00354DD9"/>
    <w:rsid w:val="00354FC3"/>
    <w:rsid w:val="003552C7"/>
    <w:rsid w:val="003552DB"/>
    <w:rsid w:val="0035537B"/>
    <w:rsid w:val="003556E6"/>
    <w:rsid w:val="0035590C"/>
    <w:rsid w:val="00355966"/>
    <w:rsid w:val="00355E08"/>
    <w:rsid w:val="00356429"/>
    <w:rsid w:val="00356B90"/>
    <w:rsid w:val="00356ED7"/>
    <w:rsid w:val="00356F02"/>
    <w:rsid w:val="00356F44"/>
    <w:rsid w:val="00357257"/>
    <w:rsid w:val="00357258"/>
    <w:rsid w:val="003572AB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CF4"/>
    <w:rsid w:val="00360E2D"/>
    <w:rsid w:val="00361082"/>
    <w:rsid w:val="0036111E"/>
    <w:rsid w:val="0036118B"/>
    <w:rsid w:val="003611C2"/>
    <w:rsid w:val="00361367"/>
    <w:rsid w:val="003616A1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5067"/>
    <w:rsid w:val="0036507B"/>
    <w:rsid w:val="0036521D"/>
    <w:rsid w:val="00365349"/>
    <w:rsid w:val="00365858"/>
    <w:rsid w:val="00365BF2"/>
    <w:rsid w:val="00365C65"/>
    <w:rsid w:val="00365CF0"/>
    <w:rsid w:val="00365F70"/>
    <w:rsid w:val="003662E4"/>
    <w:rsid w:val="003666B9"/>
    <w:rsid w:val="00366732"/>
    <w:rsid w:val="00366A66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BDF"/>
    <w:rsid w:val="00381251"/>
    <w:rsid w:val="00381441"/>
    <w:rsid w:val="00381962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102"/>
    <w:rsid w:val="003A5133"/>
    <w:rsid w:val="003A5200"/>
    <w:rsid w:val="003A53A3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B3B"/>
    <w:rsid w:val="003B3CEE"/>
    <w:rsid w:val="003B3E6C"/>
    <w:rsid w:val="003B422C"/>
    <w:rsid w:val="003B4392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300"/>
    <w:rsid w:val="003B7460"/>
    <w:rsid w:val="003B74A5"/>
    <w:rsid w:val="003B79BA"/>
    <w:rsid w:val="003B7D6A"/>
    <w:rsid w:val="003B7FE3"/>
    <w:rsid w:val="003C0398"/>
    <w:rsid w:val="003C045C"/>
    <w:rsid w:val="003C061E"/>
    <w:rsid w:val="003C08B7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352"/>
    <w:rsid w:val="003C3585"/>
    <w:rsid w:val="003C36EE"/>
    <w:rsid w:val="003C3880"/>
    <w:rsid w:val="003C3B07"/>
    <w:rsid w:val="003C3D41"/>
    <w:rsid w:val="003C431F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60"/>
    <w:rsid w:val="003C6625"/>
    <w:rsid w:val="003C6696"/>
    <w:rsid w:val="003C6B6F"/>
    <w:rsid w:val="003C6BF6"/>
    <w:rsid w:val="003C6C28"/>
    <w:rsid w:val="003C6D37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FD9"/>
    <w:rsid w:val="003E4044"/>
    <w:rsid w:val="003E412D"/>
    <w:rsid w:val="003E43B1"/>
    <w:rsid w:val="003E44D9"/>
    <w:rsid w:val="003E44EA"/>
    <w:rsid w:val="003E455B"/>
    <w:rsid w:val="003E4621"/>
    <w:rsid w:val="003E4810"/>
    <w:rsid w:val="003E4995"/>
    <w:rsid w:val="003E4A64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5F"/>
    <w:rsid w:val="003F0A7E"/>
    <w:rsid w:val="003F0B76"/>
    <w:rsid w:val="003F0B89"/>
    <w:rsid w:val="003F0C55"/>
    <w:rsid w:val="003F0D38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964"/>
    <w:rsid w:val="003F5BD2"/>
    <w:rsid w:val="003F5BFC"/>
    <w:rsid w:val="003F5DBF"/>
    <w:rsid w:val="003F61C3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B37"/>
    <w:rsid w:val="00404BC5"/>
    <w:rsid w:val="00404C3F"/>
    <w:rsid w:val="00404C47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FDF"/>
    <w:rsid w:val="004101AE"/>
    <w:rsid w:val="00410360"/>
    <w:rsid w:val="00410388"/>
    <w:rsid w:val="0041052E"/>
    <w:rsid w:val="00410615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406F"/>
    <w:rsid w:val="0041419A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CD"/>
    <w:rsid w:val="00420D4A"/>
    <w:rsid w:val="00420EBA"/>
    <w:rsid w:val="00421667"/>
    <w:rsid w:val="0042167C"/>
    <w:rsid w:val="0042189D"/>
    <w:rsid w:val="00421CD7"/>
    <w:rsid w:val="00421DB8"/>
    <w:rsid w:val="00421E78"/>
    <w:rsid w:val="00421FCD"/>
    <w:rsid w:val="00422088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F11"/>
    <w:rsid w:val="00425FAB"/>
    <w:rsid w:val="0042605B"/>
    <w:rsid w:val="004263E9"/>
    <w:rsid w:val="0042642B"/>
    <w:rsid w:val="004264AD"/>
    <w:rsid w:val="00426588"/>
    <w:rsid w:val="0042680E"/>
    <w:rsid w:val="00426858"/>
    <w:rsid w:val="00426869"/>
    <w:rsid w:val="004268B8"/>
    <w:rsid w:val="0042697E"/>
    <w:rsid w:val="00426B29"/>
    <w:rsid w:val="00426BDA"/>
    <w:rsid w:val="00426CB8"/>
    <w:rsid w:val="00426CEB"/>
    <w:rsid w:val="004270C3"/>
    <w:rsid w:val="00427193"/>
    <w:rsid w:val="004273D0"/>
    <w:rsid w:val="00427489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15"/>
    <w:rsid w:val="00440552"/>
    <w:rsid w:val="0044055F"/>
    <w:rsid w:val="004405FF"/>
    <w:rsid w:val="004406CA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B1"/>
    <w:rsid w:val="00441C07"/>
    <w:rsid w:val="00441E0B"/>
    <w:rsid w:val="00441E6C"/>
    <w:rsid w:val="004420CE"/>
    <w:rsid w:val="004424E5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ED"/>
    <w:rsid w:val="004507C2"/>
    <w:rsid w:val="0045094F"/>
    <w:rsid w:val="00450AA7"/>
    <w:rsid w:val="00450ABC"/>
    <w:rsid w:val="00450D28"/>
    <w:rsid w:val="00450FC5"/>
    <w:rsid w:val="00451146"/>
    <w:rsid w:val="004515AB"/>
    <w:rsid w:val="004515C5"/>
    <w:rsid w:val="004516A1"/>
    <w:rsid w:val="004516E4"/>
    <w:rsid w:val="004519D8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40C7"/>
    <w:rsid w:val="004543B9"/>
    <w:rsid w:val="00454488"/>
    <w:rsid w:val="004548B6"/>
    <w:rsid w:val="004549FF"/>
    <w:rsid w:val="00454B46"/>
    <w:rsid w:val="00454D9A"/>
    <w:rsid w:val="00454F1C"/>
    <w:rsid w:val="00455174"/>
    <w:rsid w:val="004552D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72D6"/>
    <w:rsid w:val="004576EE"/>
    <w:rsid w:val="00457BE8"/>
    <w:rsid w:val="00457E1F"/>
    <w:rsid w:val="00457E4A"/>
    <w:rsid w:val="00457EA0"/>
    <w:rsid w:val="00457F15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B3E"/>
    <w:rsid w:val="00472354"/>
    <w:rsid w:val="004723B1"/>
    <w:rsid w:val="0047242F"/>
    <w:rsid w:val="0047255D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27C"/>
    <w:rsid w:val="004743C7"/>
    <w:rsid w:val="00474A0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B99"/>
    <w:rsid w:val="00477BAB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4313"/>
    <w:rsid w:val="00484E5D"/>
    <w:rsid w:val="00484E86"/>
    <w:rsid w:val="00484FF1"/>
    <w:rsid w:val="00484FF8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22C"/>
    <w:rsid w:val="004903A4"/>
    <w:rsid w:val="004903DD"/>
    <w:rsid w:val="00490588"/>
    <w:rsid w:val="004905DA"/>
    <w:rsid w:val="00490D8C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B04"/>
    <w:rsid w:val="00495BBD"/>
    <w:rsid w:val="00495ED1"/>
    <w:rsid w:val="0049648E"/>
    <w:rsid w:val="00496854"/>
    <w:rsid w:val="00496AAB"/>
    <w:rsid w:val="00496CD5"/>
    <w:rsid w:val="004970F8"/>
    <w:rsid w:val="0049726B"/>
    <w:rsid w:val="004972B4"/>
    <w:rsid w:val="004972CC"/>
    <w:rsid w:val="0049746C"/>
    <w:rsid w:val="00497563"/>
    <w:rsid w:val="00497628"/>
    <w:rsid w:val="0049797A"/>
    <w:rsid w:val="00497CDD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D09"/>
    <w:rsid w:val="004A5385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950"/>
    <w:rsid w:val="004A7ABE"/>
    <w:rsid w:val="004A7F9A"/>
    <w:rsid w:val="004B06D4"/>
    <w:rsid w:val="004B08A8"/>
    <w:rsid w:val="004B0BAE"/>
    <w:rsid w:val="004B11A1"/>
    <w:rsid w:val="004B1755"/>
    <w:rsid w:val="004B19A8"/>
    <w:rsid w:val="004B1CFE"/>
    <w:rsid w:val="004B1E0F"/>
    <w:rsid w:val="004B1E5B"/>
    <w:rsid w:val="004B242D"/>
    <w:rsid w:val="004B272D"/>
    <w:rsid w:val="004B27C7"/>
    <w:rsid w:val="004B298F"/>
    <w:rsid w:val="004B2D35"/>
    <w:rsid w:val="004B2E10"/>
    <w:rsid w:val="004B2FCC"/>
    <w:rsid w:val="004B32C1"/>
    <w:rsid w:val="004B34BA"/>
    <w:rsid w:val="004B365A"/>
    <w:rsid w:val="004B3908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46CE"/>
    <w:rsid w:val="004C487C"/>
    <w:rsid w:val="004C497A"/>
    <w:rsid w:val="004C4A12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4F0"/>
    <w:rsid w:val="004C5658"/>
    <w:rsid w:val="004C57D6"/>
    <w:rsid w:val="004C59F1"/>
    <w:rsid w:val="004C5B2C"/>
    <w:rsid w:val="004C5DBF"/>
    <w:rsid w:val="004C5E9C"/>
    <w:rsid w:val="004C5FE1"/>
    <w:rsid w:val="004C67DF"/>
    <w:rsid w:val="004C68E4"/>
    <w:rsid w:val="004C6AF9"/>
    <w:rsid w:val="004C6C53"/>
    <w:rsid w:val="004C6D2A"/>
    <w:rsid w:val="004C744A"/>
    <w:rsid w:val="004C74F8"/>
    <w:rsid w:val="004C75FA"/>
    <w:rsid w:val="004C763B"/>
    <w:rsid w:val="004C7ACE"/>
    <w:rsid w:val="004C7FA4"/>
    <w:rsid w:val="004D04B5"/>
    <w:rsid w:val="004D069E"/>
    <w:rsid w:val="004D06D2"/>
    <w:rsid w:val="004D08C4"/>
    <w:rsid w:val="004D0D5C"/>
    <w:rsid w:val="004D0EC6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262"/>
    <w:rsid w:val="004D235B"/>
    <w:rsid w:val="004D239C"/>
    <w:rsid w:val="004D2468"/>
    <w:rsid w:val="004D28D1"/>
    <w:rsid w:val="004D2A22"/>
    <w:rsid w:val="004D2C01"/>
    <w:rsid w:val="004D2CBD"/>
    <w:rsid w:val="004D2CC1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867"/>
    <w:rsid w:val="004E0ACF"/>
    <w:rsid w:val="004E0B7E"/>
    <w:rsid w:val="004E125F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40F8"/>
    <w:rsid w:val="004F41DF"/>
    <w:rsid w:val="004F42A6"/>
    <w:rsid w:val="004F433F"/>
    <w:rsid w:val="004F4528"/>
    <w:rsid w:val="004F45F3"/>
    <w:rsid w:val="004F463A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B1"/>
    <w:rsid w:val="004F79CC"/>
    <w:rsid w:val="004F7B32"/>
    <w:rsid w:val="004F7B6B"/>
    <w:rsid w:val="004F7CA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100C9"/>
    <w:rsid w:val="005100CC"/>
    <w:rsid w:val="00510103"/>
    <w:rsid w:val="00510726"/>
    <w:rsid w:val="0051079F"/>
    <w:rsid w:val="00510A40"/>
    <w:rsid w:val="00510AAF"/>
    <w:rsid w:val="00510AD6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5AE"/>
    <w:rsid w:val="005175DD"/>
    <w:rsid w:val="0051765F"/>
    <w:rsid w:val="0051774F"/>
    <w:rsid w:val="005177F7"/>
    <w:rsid w:val="0051789F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32A7"/>
    <w:rsid w:val="00533309"/>
    <w:rsid w:val="00533364"/>
    <w:rsid w:val="0053368D"/>
    <w:rsid w:val="00533753"/>
    <w:rsid w:val="00533864"/>
    <w:rsid w:val="00533A83"/>
    <w:rsid w:val="00533AD6"/>
    <w:rsid w:val="00533C1B"/>
    <w:rsid w:val="005341B8"/>
    <w:rsid w:val="005347DA"/>
    <w:rsid w:val="00534884"/>
    <w:rsid w:val="00534B6C"/>
    <w:rsid w:val="00534B9E"/>
    <w:rsid w:val="00534BE9"/>
    <w:rsid w:val="00534CC1"/>
    <w:rsid w:val="00534CDB"/>
    <w:rsid w:val="00534E39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14BF"/>
    <w:rsid w:val="005515A5"/>
    <w:rsid w:val="00551E01"/>
    <w:rsid w:val="00551E71"/>
    <w:rsid w:val="00551F62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395"/>
    <w:rsid w:val="005733C4"/>
    <w:rsid w:val="0057358D"/>
    <w:rsid w:val="005735DC"/>
    <w:rsid w:val="00573699"/>
    <w:rsid w:val="00573908"/>
    <w:rsid w:val="00573AE5"/>
    <w:rsid w:val="0057407E"/>
    <w:rsid w:val="00574100"/>
    <w:rsid w:val="00574446"/>
    <w:rsid w:val="0057476C"/>
    <w:rsid w:val="00574798"/>
    <w:rsid w:val="0057492B"/>
    <w:rsid w:val="00574B4B"/>
    <w:rsid w:val="00574BC3"/>
    <w:rsid w:val="00574FCF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645"/>
    <w:rsid w:val="005879DD"/>
    <w:rsid w:val="00587D47"/>
    <w:rsid w:val="0059004A"/>
    <w:rsid w:val="005902A5"/>
    <w:rsid w:val="00590605"/>
    <w:rsid w:val="005909F1"/>
    <w:rsid w:val="00590B4B"/>
    <w:rsid w:val="00591059"/>
    <w:rsid w:val="005911C4"/>
    <w:rsid w:val="00591CB9"/>
    <w:rsid w:val="00591F07"/>
    <w:rsid w:val="00592059"/>
    <w:rsid w:val="0059209B"/>
    <w:rsid w:val="005927F4"/>
    <w:rsid w:val="00592FFC"/>
    <w:rsid w:val="0059329F"/>
    <w:rsid w:val="005935A2"/>
    <w:rsid w:val="0059369B"/>
    <w:rsid w:val="005937C4"/>
    <w:rsid w:val="00593821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82"/>
    <w:rsid w:val="005A7ACA"/>
    <w:rsid w:val="005A7B47"/>
    <w:rsid w:val="005A7B74"/>
    <w:rsid w:val="005A7BC3"/>
    <w:rsid w:val="005B0351"/>
    <w:rsid w:val="005B0416"/>
    <w:rsid w:val="005B043A"/>
    <w:rsid w:val="005B0523"/>
    <w:rsid w:val="005B070C"/>
    <w:rsid w:val="005B077D"/>
    <w:rsid w:val="005B083B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9F6"/>
    <w:rsid w:val="005B2A7C"/>
    <w:rsid w:val="005B2B87"/>
    <w:rsid w:val="005B2F9F"/>
    <w:rsid w:val="005B2FC1"/>
    <w:rsid w:val="005B2FC4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EC"/>
    <w:rsid w:val="005C2CB3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B2"/>
    <w:rsid w:val="005D1DF8"/>
    <w:rsid w:val="005D1F32"/>
    <w:rsid w:val="005D1F65"/>
    <w:rsid w:val="005D21A3"/>
    <w:rsid w:val="005D21D0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727"/>
    <w:rsid w:val="005D68AA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D56"/>
    <w:rsid w:val="005E5E96"/>
    <w:rsid w:val="005E5F10"/>
    <w:rsid w:val="005E60BA"/>
    <w:rsid w:val="005E6184"/>
    <w:rsid w:val="005E61B9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A00"/>
    <w:rsid w:val="005F1A1B"/>
    <w:rsid w:val="005F1A54"/>
    <w:rsid w:val="005F1AE8"/>
    <w:rsid w:val="005F1BE0"/>
    <w:rsid w:val="005F1D29"/>
    <w:rsid w:val="005F1D59"/>
    <w:rsid w:val="005F23D6"/>
    <w:rsid w:val="005F2945"/>
    <w:rsid w:val="005F2DBA"/>
    <w:rsid w:val="005F2EB2"/>
    <w:rsid w:val="005F3176"/>
    <w:rsid w:val="005F3207"/>
    <w:rsid w:val="005F34AE"/>
    <w:rsid w:val="005F362E"/>
    <w:rsid w:val="005F3775"/>
    <w:rsid w:val="005F3782"/>
    <w:rsid w:val="005F37FB"/>
    <w:rsid w:val="005F4157"/>
    <w:rsid w:val="005F46E7"/>
    <w:rsid w:val="005F477D"/>
    <w:rsid w:val="005F478E"/>
    <w:rsid w:val="005F4977"/>
    <w:rsid w:val="005F4F0C"/>
    <w:rsid w:val="005F5057"/>
    <w:rsid w:val="005F5131"/>
    <w:rsid w:val="005F51FA"/>
    <w:rsid w:val="005F52F9"/>
    <w:rsid w:val="005F56B9"/>
    <w:rsid w:val="005F580E"/>
    <w:rsid w:val="005F591B"/>
    <w:rsid w:val="005F595C"/>
    <w:rsid w:val="005F5C6D"/>
    <w:rsid w:val="005F5ED4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41"/>
    <w:rsid w:val="00612CF5"/>
    <w:rsid w:val="00612D78"/>
    <w:rsid w:val="006132A2"/>
    <w:rsid w:val="00613CB4"/>
    <w:rsid w:val="00613CE8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8A2"/>
    <w:rsid w:val="00624D5F"/>
    <w:rsid w:val="00624DDB"/>
    <w:rsid w:val="00624F4D"/>
    <w:rsid w:val="00625299"/>
    <w:rsid w:val="00625485"/>
    <w:rsid w:val="006254A4"/>
    <w:rsid w:val="00625549"/>
    <w:rsid w:val="0062558C"/>
    <w:rsid w:val="006255BB"/>
    <w:rsid w:val="006255CE"/>
    <w:rsid w:val="00625631"/>
    <w:rsid w:val="00625ACD"/>
    <w:rsid w:val="00625C7B"/>
    <w:rsid w:val="00625E33"/>
    <w:rsid w:val="00626173"/>
    <w:rsid w:val="006262F8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60"/>
    <w:rsid w:val="0064643F"/>
    <w:rsid w:val="006464F7"/>
    <w:rsid w:val="006467B6"/>
    <w:rsid w:val="00646904"/>
    <w:rsid w:val="006469D7"/>
    <w:rsid w:val="00646ABB"/>
    <w:rsid w:val="00646C84"/>
    <w:rsid w:val="006470A9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CC0"/>
    <w:rsid w:val="00651DA1"/>
    <w:rsid w:val="00651E79"/>
    <w:rsid w:val="00651EC5"/>
    <w:rsid w:val="0065207D"/>
    <w:rsid w:val="00652207"/>
    <w:rsid w:val="00652670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605B"/>
    <w:rsid w:val="00656397"/>
    <w:rsid w:val="00656771"/>
    <w:rsid w:val="00656B20"/>
    <w:rsid w:val="00656D24"/>
    <w:rsid w:val="00656EFE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ABC"/>
    <w:rsid w:val="00661B43"/>
    <w:rsid w:val="006621B8"/>
    <w:rsid w:val="00662356"/>
    <w:rsid w:val="006623D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F2"/>
    <w:rsid w:val="00673F7B"/>
    <w:rsid w:val="0067419B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990"/>
    <w:rsid w:val="00675FF5"/>
    <w:rsid w:val="0067613A"/>
    <w:rsid w:val="006761AD"/>
    <w:rsid w:val="0067638E"/>
    <w:rsid w:val="0067642C"/>
    <w:rsid w:val="00676653"/>
    <w:rsid w:val="00676AB9"/>
    <w:rsid w:val="00676B57"/>
    <w:rsid w:val="00676CB4"/>
    <w:rsid w:val="00676EF0"/>
    <w:rsid w:val="0067701D"/>
    <w:rsid w:val="00677055"/>
    <w:rsid w:val="00677598"/>
    <w:rsid w:val="006776BB"/>
    <w:rsid w:val="00677933"/>
    <w:rsid w:val="00677DB9"/>
    <w:rsid w:val="00677E42"/>
    <w:rsid w:val="00677F65"/>
    <w:rsid w:val="006803AF"/>
    <w:rsid w:val="00680AF5"/>
    <w:rsid w:val="00680B1F"/>
    <w:rsid w:val="00680C41"/>
    <w:rsid w:val="00680CB8"/>
    <w:rsid w:val="00680E8A"/>
    <w:rsid w:val="00681498"/>
    <w:rsid w:val="006815B2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3131"/>
    <w:rsid w:val="00683243"/>
    <w:rsid w:val="006834A5"/>
    <w:rsid w:val="006834D4"/>
    <w:rsid w:val="00683A73"/>
    <w:rsid w:val="00683C36"/>
    <w:rsid w:val="00683C38"/>
    <w:rsid w:val="00683CE8"/>
    <w:rsid w:val="00683E16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B24"/>
    <w:rsid w:val="00685B33"/>
    <w:rsid w:val="00685F31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2435"/>
    <w:rsid w:val="00692497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139"/>
    <w:rsid w:val="006932AB"/>
    <w:rsid w:val="0069335E"/>
    <w:rsid w:val="0069336A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5C4"/>
    <w:rsid w:val="00696DFD"/>
    <w:rsid w:val="0069711F"/>
    <w:rsid w:val="006975CE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C0D"/>
    <w:rsid w:val="006A7C60"/>
    <w:rsid w:val="006A7CB0"/>
    <w:rsid w:val="006A7CF4"/>
    <w:rsid w:val="006A7D03"/>
    <w:rsid w:val="006A7D3D"/>
    <w:rsid w:val="006A7E40"/>
    <w:rsid w:val="006A7ED4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65B"/>
    <w:rsid w:val="006B786F"/>
    <w:rsid w:val="006B788E"/>
    <w:rsid w:val="006C004B"/>
    <w:rsid w:val="006C0773"/>
    <w:rsid w:val="006C0982"/>
    <w:rsid w:val="006C0C88"/>
    <w:rsid w:val="006C0CC1"/>
    <w:rsid w:val="006C0DFE"/>
    <w:rsid w:val="006C0E31"/>
    <w:rsid w:val="006C13D9"/>
    <w:rsid w:val="006C1788"/>
    <w:rsid w:val="006C19D8"/>
    <w:rsid w:val="006C1B65"/>
    <w:rsid w:val="006C1C84"/>
    <w:rsid w:val="006C1CC9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44B"/>
    <w:rsid w:val="006C3476"/>
    <w:rsid w:val="006C3887"/>
    <w:rsid w:val="006C3988"/>
    <w:rsid w:val="006C3A6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EEA"/>
    <w:rsid w:val="006D23D0"/>
    <w:rsid w:val="006D23E6"/>
    <w:rsid w:val="006D26F5"/>
    <w:rsid w:val="006D2773"/>
    <w:rsid w:val="006D2DA1"/>
    <w:rsid w:val="006D322B"/>
    <w:rsid w:val="006D34F2"/>
    <w:rsid w:val="006D3A5F"/>
    <w:rsid w:val="006D3DC3"/>
    <w:rsid w:val="006D3EFF"/>
    <w:rsid w:val="006D3F8C"/>
    <w:rsid w:val="006D3FB9"/>
    <w:rsid w:val="006D4030"/>
    <w:rsid w:val="006D41FD"/>
    <w:rsid w:val="006D4380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E0235"/>
    <w:rsid w:val="006E0244"/>
    <w:rsid w:val="006E036E"/>
    <w:rsid w:val="006E0435"/>
    <w:rsid w:val="006E06DF"/>
    <w:rsid w:val="006E080D"/>
    <w:rsid w:val="006E0AC1"/>
    <w:rsid w:val="006E0B7E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60B1"/>
    <w:rsid w:val="007062E6"/>
    <w:rsid w:val="00706518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20158"/>
    <w:rsid w:val="00720215"/>
    <w:rsid w:val="0072034E"/>
    <w:rsid w:val="007203CD"/>
    <w:rsid w:val="00720507"/>
    <w:rsid w:val="00720665"/>
    <w:rsid w:val="00720796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5D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3C7"/>
    <w:rsid w:val="007313E1"/>
    <w:rsid w:val="0073148D"/>
    <w:rsid w:val="00731933"/>
    <w:rsid w:val="00731A87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7080"/>
    <w:rsid w:val="0073725B"/>
    <w:rsid w:val="00737276"/>
    <w:rsid w:val="007372DA"/>
    <w:rsid w:val="00737438"/>
    <w:rsid w:val="007376E6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DDF"/>
    <w:rsid w:val="00742E60"/>
    <w:rsid w:val="00742EA6"/>
    <w:rsid w:val="007431A3"/>
    <w:rsid w:val="007431F9"/>
    <w:rsid w:val="007433E4"/>
    <w:rsid w:val="0074355F"/>
    <w:rsid w:val="00743CAC"/>
    <w:rsid w:val="007441AA"/>
    <w:rsid w:val="0074441E"/>
    <w:rsid w:val="00744659"/>
    <w:rsid w:val="00744A24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ACC"/>
    <w:rsid w:val="00746DAA"/>
    <w:rsid w:val="007470B6"/>
    <w:rsid w:val="0074710D"/>
    <w:rsid w:val="007471C5"/>
    <w:rsid w:val="00747AB8"/>
    <w:rsid w:val="00747B56"/>
    <w:rsid w:val="00747CE8"/>
    <w:rsid w:val="00747FEA"/>
    <w:rsid w:val="00750011"/>
    <w:rsid w:val="00750114"/>
    <w:rsid w:val="007506DC"/>
    <w:rsid w:val="007508BF"/>
    <w:rsid w:val="007508C9"/>
    <w:rsid w:val="0075096B"/>
    <w:rsid w:val="00750A0B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93"/>
    <w:rsid w:val="0076170A"/>
    <w:rsid w:val="00761B74"/>
    <w:rsid w:val="00761BCC"/>
    <w:rsid w:val="00761C1F"/>
    <w:rsid w:val="00761E1E"/>
    <w:rsid w:val="00761E27"/>
    <w:rsid w:val="00761EFA"/>
    <w:rsid w:val="00762198"/>
    <w:rsid w:val="00762579"/>
    <w:rsid w:val="007625D5"/>
    <w:rsid w:val="007625F2"/>
    <w:rsid w:val="00762AC5"/>
    <w:rsid w:val="00762AD4"/>
    <w:rsid w:val="00762AD6"/>
    <w:rsid w:val="00762BFB"/>
    <w:rsid w:val="00762C1F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7A8"/>
    <w:rsid w:val="007717EE"/>
    <w:rsid w:val="00772165"/>
    <w:rsid w:val="0077225B"/>
    <w:rsid w:val="00772404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B27"/>
    <w:rsid w:val="00780B5B"/>
    <w:rsid w:val="00780C55"/>
    <w:rsid w:val="00780EB5"/>
    <w:rsid w:val="0078103B"/>
    <w:rsid w:val="0078104C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A1D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3A7"/>
    <w:rsid w:val="007A25DB"/>
    <w:rsid w:val="007A28DD"/>
    <w:rsid w:val="007A298B"/>
    <w:rsid w:val="007A3135"/>
    <w:rsid w:val="007A3398"/>
    <w:rsid w:val="007A3412"/>
    <w:rsid w:val="007A3C34"/>
    <w:rsid w:val="007A3E21"/>
    <w:rsid w:val="007A4623"/>
    <w:rsid w:val="007A47AD"/>
    <w:rsid w:val="007A49D0"/>
    <w:rsid w:val="007A4A01"/>
    <w:rsid w:val="007A4B51"/>
    <w:rsid w:val="007A4B68"/>
    <w:rsid w:val="007A4F3D"/>
    <w:rsid w:val="007A56D0"/>
    <w:rsid w:val="007A5ACE"/>
    <w:rsid w:val="007A5AF9"/>
    <w:rsid w:val="007A5F96"/>
    <w:rsid w:val="007A6067"/>
    <w:rsid w:val="007A619C"/>
    <w:rsid w:val="007A61AD"/>
    <w:rsid w:val="007A632A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84"/>
    <w:rsid w:val="007A7AAC"/>
    <w:rsid w:val="007A7B59"/>
    <w:rsid w:val="007A7B66"/>
    <w:rsid w:val="007A7DA5"/>
    <w:rsid w:val="007A7DD9"/>
    <w:rsid w:val="007B05BD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A18"/>
    <w:rsid w:val="007B5A1B"/>
    <w:rsid w:val="007B5A29"/>
    <w:rsid w:val="007B5B80"/>
    <w:rsid w:val="007B5CA2"/>
    <w:rsid w:val="007B5D62"/>
    <w:rsid w:val="007B61D4"/>
    <w:rsid w:val="007B6416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8"/>
    <w:rsid w:val="007C350D"/>
    <w:rsid w:val="007C3851"/>
    <w:rsid w:val="007C38E0"/>
    <w:rsid w:val="007C3B45"/>
    <w:rsid w:val="007C3DA9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743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89D"/>
    <w:rsid w:val="007D2A4A"/>
    <w:rsid w:val="007D2A96"/>
    <w:rsid w:val="007D2E2C"/>
    <w:rsid w:val="007D2EC4"/>
    <w:rsid w:val="007D2EED"/>
    <w:rsid w:val="007D2F38"/>
    <w:rsid w:val="007D300A"/>
    <w:rsid w:val="007D36D4"/>
    <w:rsid w:val="007D3C83"/>
    <w:rsid w:val="007D3F98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A8"/>
    <w:rsid w:val="007F0A18"/>
    <w:rsid w:val="007F0B05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883"/>
    <w:rsid w:val="00810C0C"/>
    <w:rsid w:val="00810C2C"/>
    <w:rsid w:val="00810DB6"/>
    <w:rsid w:val="00811185"/>
    <w:rsid w:val="00811363"/>
    <w:rsid w:val="00811A31"/>
    <w:rsid w:val="00812417"/>
    <w:rsid w:val="0081251A"/>
    <w:rsid w:val="008126C1"/>
    <w:rsid w:val="008126FE"/>
    <w:rsid w:val="008129E0"/>
    <w:rsid w:val="00812E90"/>
    <w:rsid w:val="00812F59"/>
    <w:rsid w:val="0081319F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FC"/>
    <w:rsid w:val="0082228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92F"/>
    <w:rsid w:val="00825A22"/>
    <w:rsid w:val="00825C0A"/>
    <w:rsid w:val="00825FCA"/>
    <w:rsid w:val="0082624D"/>
    <w:rsid w:val="00826410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6B5"/>
    <w:rsid w:val="008366C0"/>
    <w:rsid w:val="008367B8"/>
    <w:rsid w:val="008367F5"/>
    <w:rsid w:val="008369C5"/>
    <w:rsid w:val="00836EAB"/>
    <w:rsid w:val="00837121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C72"/>
    <w:rsid w:val="00841CA1"/>
    <w:rsid w:val="00841D93"/>
    <w:rsid w:val="00841EDE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925"/>
    <w:rsid w:val="0086692E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A3F"/>
    <w:rsid w:val="00905AB8"/>
    <w:rsid w:val="00905CBB"/>
    <w:rsid w:val="00905CD4"/>
    <w:rsid w:val="00905D05"/>
    <w:rsid w:val="00906633"/>
    <w:rsid w:val="009067B8"/>
    <w:rsid w:val="00906AC5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436"/>
    <w:rsid w:val="009136A5"/>
    <w:rsid w:val="00913979"/>
    <w:rsid w:val="00913BE9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ED"/>
    <w:rsid w:val="00916670"/>
    <w:rsid w:val="009168F6"/>
    <w:rsid w:val="00916BAC"/>
    <w:rsid w:val="00916EFF"/>
    <w:rsid w:val="00916FAA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71"/>
    <w:rsid w:val="00926D32"/>
    <w:rsid w:val="00926EC7"/>
    <w:rsid w:val="0092737F"/>
    <w:rsid w:val="00927755"/>
    <w:rsid w:val="0092797E"/>
    <w:rsid w:val="009279B2"/>
    <w:rsid w:val="00927B5A"/>
    <w:rsid w:val="00927BEC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5C2"/>
    <w:rsid w:val="009317B9"/>
    <w:rsid w:val="0093186C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FE"/>
    <w:rsid w:val="009452C0"/>
    <w:rsid w:val="00945552"/>
    <w:rsid w:val="00945671"/>
    <w:rsid w:val="009457BD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274"/>
    <w:rsid w:val="00952492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421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EB"/>
    <w:rsid w:val="00962B85"/>
    <w:rsid w:val="00962DF0"/>
    <w:rsid w:val="00962FA4"/>
    <w:rsid w:val="00963205"/>
    <w:rsid w:val="0096336E"/>
    <w:rsid w:val="009634E4"/>
    <w:rsid w:val="00963550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B8"/>
    <w:rsid w:val="00964B61"/>
    <w:rsid w:val="00964B7E"/>
    <w:rsid w:val="00964B87"/>
    <w:rsid w:val="00964BD9"/>
    <w:rsid w:val="00964C20"/>
    <w:rsid w:val="00964D36"/>
    <w:rsid w:val="00964D84"/>
    <w:rsid w:val="00965026"/>
    <w:rsid w:val="00965048"/>
    <w:rsid w:val="0096522F"/>
    <w:rsid w:val="00965633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E3F"/>
    <w:rsid w:val="009744B8"/>
    <w:rsid w:val="009747C2"/>
    <w:rsid w:val="009749A2"/>
    <w:rsid w:val="00974AEA"/>
    <w:rsid w:val="00974D4B"/>
    <w:rsid w:val="00974EE3"/>
    <w:rsid w:val="0097536A"/>
    <w:rsid w:val="00975385"/>
    <w:rsid w:val="009753BB"/>
    <w:rsid w:val="00975713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B32"/>
    <w:rsid w:val="00983C2F"/>
    <w:rsid w:val="00983F39"/>
    <w:rsid w:val="00983F3B"/>
    <w:rsid w:val="0098404E"/>
    <w:rsid w:val="00984ED1"/>
    <w:rsid w:val="00984F05"/>
    <w:rsid w:val="00985287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290"/>
    <w:rsid w:val="009A42A6"/>
    <w:rsid w:val="009A439A"/>
    <w:rsid w:val="009A45F1"/>
    <w:rsid w:val="009A463D"/>
    <w:rsid w:val="009A47B0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D1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9D"/>
    <w:rsid w:val="009B1DE8"/>
    <w:rsid w:val="009B1F40"/>
    <w:rsid w:val="009B249D"/>
    <w:rsid w:val="009B255C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942"/>
    <w:rsid w:val="009B49EC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AA4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71"/>
    <w:rsid w:val="009D337F"/>
    <w:rsid w:val="009D34DE"/>
    <w:rsid w:val="009D3719"/>
    <w:rsid w:val="009D381D"/>
    <w:rsid w:val="009D382C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408"/>
    <w:rsid w:val="009E646B"/>
    <w:rsid w:val="009E686E"/>
    <w:rsid w:val="009E6D74"/>
    <w:rsid w:val="009E74CB"/>
    <w:rsid w:val="009E760E"/>
    <w:rsid w:val="009E78DD"/>
    <w:rsid w:val="009E7B2D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ABB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637"/>
    <w:rsid w:val="00A17701"/>
    <w:rsid w:val="00A17910"/>
    <w:rsid w:val="00A17FB2"/>
    <w:rsid w:val="00A200C0"/>
    <w:rsid w:val="00A20444"/>
    <w:rsid w:val="00A20456"/>
    <w:rsid w:val="00A207CF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E9"/>
    <w:rsid w:val="00A35964"/>
    <w:rsid w:val="00A35976"/>
    <w:rsid w:val="00A35A00"/>
    <w:rsid w:val="00A35EB6"/>
    <w:rsid w:val="00A35F5D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E9"/>
    <w:rsid w:val="00A40BCA"/>
    <w:rsid w:val="00A40C27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96"/>
    <w:rsid w:val="00A4549D"/>
    <w:rsid w:val="00A4564F"/>
    <w:rsid w:val="00A45982"/>
    <w:rsid w:val="00A45C53"/>
    <w:rsid w:val="00A45DCE"/>
    <w:rsid w:val="00A46054"/>
    <w:rsid w:val="00A46194"/>
    <w:rsid w:val="00A46518"/>
    <w:rsid w:val="00A46568"/>
    <w:rsid w:val="00A46734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DF6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6744"/>
    <w:rsid w:val="00A569ED"/>
    <w:rsid w:val="00A56B6E"/>
    <w:rsid w:val="00A57066"/>
    <w:rsid w:val="00A57083"/>
    <w:rsid w:val="00A57124"/>
    <w:rsid w:val="00A5713F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E4"/>
    <w:rsid w:val="00A67515"/>
    <w:rsid w:val="00A67545"/>
    <w:rsid w:val="00A67647"/>
    <w:rsid w:val="00A67669"/>
    <w:rsid w:val="00A676A1"/>
    <w:rsid w:val="00A677D7"/>
    <w:rsid w:val="00A677DC"/>
    <w:rsid w:val="00A67B24"/>
    <w:rsid w:val="00A67E54"/>
    <w:rsid w:val="00A67FC0"/>
    <w:rsid w:val="00A70021"/>
    <w:rsid w:val="00A70249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90"/>
    <w:rsid w:val="00A82601"/>
    <w:rsid w:val="00A826AD"/>
    <w:rsid w:val="00A82726"/>
    <w:rsid w:val="00A827BB"/>
    <w:rsid w:val="00A82945"/>
    <w:rsid w:val="00A82CE7"/>
    <w:rsid w:val="00A82D6E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F97"/>
    <w:rsid w:val="00A850E3"/>
    <w:rsid w:val="00A853EB"/>
    <w:rsid w:val="00A8541A"/>
    <w:rsid w:val="00A8544B"/>
    <w:rsid w:val="00A856BF"/>
    <w:rsid w:val="00A859EF"/>
    <w:rsid w:val="00A85B5E"/>
    <w:rsid w:val="00A85D40"/>
    <w:rsid w:val="00A8635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144F"/>
    <w:rsid w:val="00AA19CD"/>
    <w:rsid w:val="00AA1B9D"/>
    <w:rsid w:val="00AA1C42"/>
    <w:rsid w:val="00AA1C8B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E7"/>
    <w:rsid w:val="00AA3D4A"/>
    <w:rsid w:val="00AA3EE7"/>
    <w:rsid w:val="00AA4194"/>
    <w:rsid w:val="00AA4467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E56"/>
    <w:rsid w:val="00AB001D"/>
    <w:rsid w:val="00AB02F5"/>
    <w:rsid w:val="00AB0739"/>
    <w:rsid w:val="00AB086E"/>
    <w:rsid w:val="00AB087D"/>
    <w:rsid w:val="00AB0D29"/>
    <w:rsid w:val="00AB1160"/>
    <w:rsid w:val="00AB179F"/>
    <w:rsid w:val="00AB1979"/>
    <w:rsid w:val="00AB19B2"/>
    <w:rsid w:val="00AB1B44"/>
    <w:rsid w:val="00AB1E49"/>
    <w:rsid w:val="00AB1F52"/>
    <w:rsid w:val="00AB1FB7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308"/>
    <w:rsid w:val="00AC0339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30F2"/>
    <w:rsid w:val="00AD3366"/>
    <w:rsid w:val="00AD351F"/>
    <w:rsid w:val="00AD36E3"/>
    <w:rsid w:val="00AD3858"/>
    <w:rsid w:val="00AD38E7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CCF"/>
    <w:rsid w:val="00AD5040"/>
    <w:rsid w:val="00AD525B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FCA"/>
    <w:rsid w:val="00AD780D"/>
    <w:rsid w:val="00AD7879"/>
    <w:rsid w:val="00AD7A7C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B87"/>
    <w:rsid w:val="00AF41FD"/>
    <w:rsid w:val="00AF4938"/>
    <w:rsid w:val="00AF4963"/>
    <w:rsid w:val="00AF49F4"/>
    <w:rsid w:val="00AF4A3D"/>
    <w:rsid w:val="00AF4E4A"/>
    <w:rsid w:val="00AF50AF"/>
    <w:rsid w:val="00AF52E6"/>
    <w:rsid w:val="00AF5525"/>
    <w:rsid w:val="00AF57CD"/>
    <w:rsid w:val="00AF58DF"/>
    <w:rsid w:val="00AF5F2E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F64"/>
    <w:rsid w:val="00B10125"/>
    <w:rsid w:val="00B10137"/>
    <w:rsid w:val="00B102BE"/>
    <w:rsid w:val="00B10319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B95"/>
    <w:rsid w:val="00B13E8A"/>
    <w:rsid w:val="00B14059"/>
    <w:rsid w:val="00B14076"/>
    <w:rsid w:val="00B14154"/>
    <w:rsid w:val="00B142BF"/>
    <w:rsid w:val="00B143B5"/>
    <w:rsid w:val="00B143F1"/>
    <w:rsid w:val="00B14447"/>
    <w:rsid w:val="00B14919"/>
    <w:rsid w:val="00B14A8D"/>
    <w:rsid w:val="00B14CB4"/>
    <w:rsid w:val="00B14D41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F79"/>
    <w:rsid w:val="00B20172"/>
    <w:rsid w:val="00B20270"/>
    <w:rsid w:val="00B20333"/>
    <w:rsid w:val="00B20621"/>
    <w:rsid w:val="00B206D0"/>
    <w:rsid w:val="00B2072C"/>
    <w:rsid w:val="00B20813"/>
    <w:rsid w:val="00B208A9"/>
    <w:rsid w:val="00B209CA"/>
    <w:rsid w:val="00B20AB5"/>
    <w:rsid w:val="00B20BE8"/>
    <w:rsid w:val="00B2117B"/>
    <w:rsid w:val="00B21839"/>
    <w:rsid w:val="00B21D27"/>
    <w:rsid w:val="00B21EB8"/>
    <w:rsid w:val="00B21F12"/>
    <w:rsid w:val="00B21F78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745"/>
    <w:rsid w:val="00B25784"/>
    <w:rsid w:val="00B257B5"/>
    <w:rsid w:val="00B25899"/>
    <w:rsid w:val="00B25C91"/>
    <w:rsid w:val="00B25CA0"/>
    <w:rsid w:val="00B25D57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F98"/>
    <w:rsid w:val="00B416E3"/>
    <w:rsid w:val="00B416E6"/>
    <w:rsid w:val="00B41719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867"/>
    <w:rsid w:val="00B44A96"/>
    <w:rsid w:val="00B44B92"/>
    <w:rsid w:val="00B44C2A"/>
    <w:rsid w:val="00B44DDD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4003"/>
    <w:rsid w:val="00B5433C"/>
    <w:rsid w:val="00B543B2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E8C"/>
    <w:rsid w:val="00B56F7E"/>
    <w:rsid w:val="00B5750B"/>
    <w:rsid w:val="00B57511"/>
    <w:rsid w:val="00B57523"/>
    <w:rsid w:val="00B57B8F"/>
    <w:rsid w:val="00B57E0C"/>
    <w:rsid w:val="00B57EF6"/>
    <w:rsid w:val="00B57F99"/>
    <w:rsid w:val="00B6042F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843"/>
    <w:rsid w:val="00B639A3"/>
    <w:rsid w:val="00B63AC0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53"/>
    <w:rsid w:val="00B7284B"/>
    <w:rsid w:val="00B729E6"/>
    <w:rsid w:val="00B72B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A4C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A80"/>
    <w:rsid w:val="00B83F30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C85"/>
    <w:rsid w:val="00B95D85"/>
    <w:rsid w:val="00B96313"/>
    <w:rsid w:val="00B96804"/>
    <w:rsid w:val="00B96824"/>
    <w:rsid w:val="00B96E13"/>
    <w:rsid w:val="00B971C4"/>
    <w:rsid w:val="00B9741E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7AB"/>
    <w:rsid w:val="00BA18C7"/>
    <w:rsid w:val="00BA1FE7"/>
    <w:rsid w:val="00BA259B"/>
    <w:rsid w:val="00BA272A"/>
    <w:rsid w:val="00BA29E8"/>
    <w:rsid w:val="00BA3161"/>
    <w:rsid w:val="00BA33EA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35A"/>
    <w:rsid w:val="00BB3633"/>
    <w:rsid w:val="00BB387A"/>
    <w:rsid w:val="00BB3B30"/>
    <w:rsid w:val="00BB3CF2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E0D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3068"/>
    <w:rsid w:val="00BC3297"/>
    <w:rsid w:val="00BC35DA"/>
    <w:rsid w:val="00BC3A80"/>
    <w:rsid w:val="00BC3B2D"/>
    <w:rsid w:val="00BC3C0F"/>
    <w:rsid w:val="00BC3CF0"/>
    <w:rsid w:val="00BC3ECB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D03"/>
    <w:rsid w:val="00BE4E93"/>
    <w:rsid w:val="00BE4F3D"/>
    <w:rsid w:val="00BE5480"/>
    <w:rsid w:val="00BE5764"/>
    <w:rsid w:val="00BE5BAB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DA5"/>
    <w:rsid w:val="00BF1DAF"/>
    <w:rsid w:val="00BF2043"/>
    <w:rsid w:val="00BF23D3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E3"/>
    <w:rsid w:val="00BF4F6A"/>
    <w:rsid w:val="00BF50DD"/>
    <w:rsid w:val="00BF5259"/>
    <w:rsid w:val="00BF547C"/>
    <w:rsid w:val="00BF5574"/>
    <w:rsid w:val="00BF572E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CA8"/>
    <w:rsid w:val="00BF7F36"/>
    <w:rsid w:val="00C00563"/>
    <w:rsid w:val="00C0076E"/>
    <w:rsid w:val="00C00A7E"/>
    <w:rsid w:val="00C00E58"/>
    <w:rsid w:val="00C00EB6"/>
    <w:rsid w:val="00C00F04"/>
    <w:rsid w:val="00C014F0"/>
    <w:rsid w:val="00C015C3"/>
    <w:rsid w:val="00C01921"/>
    <w:rsid w:val="00C01A1E"/>
    <w:rsid w:val="00C01A47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8AC"/>
    <w:rsid w:val="00C05E4E"/>
    <w:rsid w:val="00C05EA3"/>
    <w:rsid w:val="00C05FBB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10064"/>
    <w:rsid w:val="00C10272"/>
    <w:rsid w:val="00C105D2"/>
    <w:rsid w:val="00C1062F"/>
    <w:rsid w:val="00C10CF7"/>
    <w:rsid w:val="00C10D44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F4"/>
    <w:rsid w:val="00C15FC1"/>
    <w:rsid w:val="00C15FCC"/>
    <w:rsid w:val="00C168EB"/>
    <w:rsid w:val="00C1691F"/>
    <w:rsid w:val="00C16943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B7E"/>
    <w:rsid w:val="00C3109A"/>
    <w:rsid w:val="00C31198"/>
    <w:rsid w:val="00C312E7"/>
    <w:rsid w:val="00C3140D"/>
    <w:rsid w:val="00C3151B"/>
    <w:rsid w:val="00C316CF"/>
    <w:rsid w:val="00C31829"/>
    <w:rsid w:val="00C319E9"/>
    <w:rsid w:val="00C31BF1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5261"/>
    <w:rsid w:val="00C35320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993"/>
    <w:rsid w:val="00C41A8A"/>
    <w:rsid w:val="00C41DE5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886"/>
    <w:rsid w:val="00C438EA"/>
    <w:rsid w:val="00C441E0"/>
    <w:rsid w:val="00C4507A"/>
    <w:rsid w:val="00C45152"/>
    <w:rsid w:val="00C451B1"/>
    <w:rsid w:val="00C4577F"/>
    <w:rsid w:val="00C45797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F0"/>
    <w:rsid w:val="00C5285A"/>
    <w:rsid w:val="00C52889"/>
    <w:rsid w:val="00C52E49"/>
    <w:rsid w:val="00C52EDD"/>
    <w:rsid w:val="00C52F1E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DE0"/>
    <w:rsid w:val="00C621D1"/>
    <w:rsid w:val="00C62466"/>
    <w:rsid w:val="00C62734"/>
    <w:rsid w:val="00C6283E"/>
    <w:rsid w:val="00C629E0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C94"/>
    <w:rsid w:val="00C67DE7"/>
    <w:rsid w:val="00C7033F"/>
    <w:rsid w:val="00C704C6"/>
    <w:rsid w:val="00C70672"/>
    <w:rsid w:val="00C70703"/>
    <w:rsid w:val="00C7092F"/>
    <w:rsid w:val="00C709A4"/>
    <w:rsid w:val="00C70A8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8B1"/>
    <w:rsid w:val="00C959EB"/>
    <w:rsid w:val="00C95A11"/>
    <w:rsid w:val="00C95B9E"/>
    <w:rsid w:val="00C95D13"/>
    <w:rsid w:val="00C96311"/>
    <w:rsid w:val="00C96426"/>
    <w:rsid w:val="00C966F8"/>
    <w:rsid w:val="00C96978"/>
    <w:rsid w:val="00C96B31"/>
    <w:rsid w:val="00C96D77"/>
    <w:rsid w:val="00C97151"/>
    <w:rsid w:val="00C97793"/>
    <w:rsid w:val="00C978D2"/>
    <w:rsid w:val="00C97BA2"/>
    <w:rsid w:val="00C97D4F"/>
    <w:rsid w:val="00C97E2B"/>
    <w:rsid w:val="00CA0298"/>
    <w:rsid w:val="00CA05C7"/>
    <w:rsid w:val="00CA0B48"/>
    <w:rsid w:val="00CA0ED3"/>
    <w:rsid w:val="00CA12C1"/>
    <w:rsid w:val="00CA12D8"/>
    <w:rsid w:val="00CA13BE"/>
    <w:rsid w:val="00CA18A8"/>
    <w:rsid w:val="00CA1DC1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341F"/>
    <w:rsid w:val="00CA35CC"/>
    <w:rsid w:val="00CA390A"/>
    <w:rsid w:val="00CA3ABB"/>
    <w:rsid w:val="00CA3E7B"/>
    <w:rsid w:val="00CA40CD"/>
    <w:rsid w:val="00CA4469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8B6"/>
    <w:rsid w:val="00CA7C02"/>
    <w:rsid w:val="00CA7E83"/>
    <w:rsid w:val="00CB0473"/>
    <w:rsid w:val="00CB05F8"/>
    <w:rsid w:val="00CB0702"/>
    <w:rsid w:val="00CB0784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38E"/>
    <w:rsid w:val="00CC43DB"/>
    <w:rsid w:val="00CC4552"/>
    <w:rsid w:val="00CC45F0"/>
    <w:rsid w:val="00CC4954"/>
    <w:rsid w:val="00CC4C1E"/>
    <w:rsid w:val="00CC4D99"/>
    <w:rsid w:val="00CC4E34"/>
    <w:rsid w:val="00CC5207"/>
    <w:rsid w:val="00CC535C"/>
    <w:rsid w:val="00CC54B6"/>
    <w:rsid w:val="00CC56B9"/>
    <w:rsid w:val="00CC602C"/>
    <w:rsid w:val="00CC620D"/>
    <w:rsid w:val="00CC65EC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CD8"/>
    <w:rsid w:val="00CF1F2D"/>
    <w:rsid w:val="00CF208B"/>
    <w:rsid w:val="00CF21DA"/>
    <w:rsid w:val="00CF2275"/>
    <w:rsid w:val="00CF2299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A5C"/>
    <w:rsid w:val="00CF5DB6"/>
    <w:rsid w:val="00CF5F65"/>
    <w:rsid w:val="00CF616C"/>
    <w:rsid w:val="00CF6447"/>
    <w:rsid w:val="00CF64E4"/>
    <w:rsid w:val="00CF67ED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AEE"/>
    <w:rsid w:val="00D17B49"/>
    <w:rsid w:val="00D17C68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AE6"/>
    <w:rsid w:val="00D21B56"/>
    <w:rsid w:val="00D21B87"/>
    <w:rsid w:val="00D21F3E"/>
    <w:rsid w:val="00D221B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6B5"/>
    <w:rsid w:val="00D24D0C"/>
    <w:rsid w:val="00D250B0"/>
    <w:rsid w:val="00D251FB"/>
    <w:rsid w:val="00D25376"/>
    <w:rsid w:val="00D254A9"/>
    <w:rsid w:val="00D257E5"/>
    <w:rsid w:val="00D2591B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8BD"/>
    <w:rsid w:val="00D328F2"/>
    <w:rsid w:val="00D32AA3"/>
    <w:rsid w:val="00D32D07"/>
    <w:rsid w:val="00D32D4E"/>
    <w:rsid w:val="00D32DF2"/>
    <w:rsid w:val="00D32E49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A54"/>
    <w:rsid w:val="00D36A5A"/>
    <w:rsid w:val="00D36BF8"/>
    <w:rsid w:val="00D36CFC"/>
    <w:rsid w:val="00D36D03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C1A"/>
    <w:rsid w:val="00D41EC6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979"/>
    <w:rsid w:val="00D459AD"/>
    <w:rsid w:val="00D45BE8"/>
    <w:rsid w:val="00D45EBE"/>
    <w:rsid w:val="00D45FE1"/>
    <w:rsid w:val="00D4608E"/>
    <w:rsid w:val="00D46135"/>
    <w:rsid w:val="00D46A85"/>
    <w:rsid w:val="00D46AFA"/>
    <w:rsid w:val="00D46B62"/>
    <w:rsid w:val="00D46BE9"/>
    <w:rsid w:val="00D46C88"/>
    <w:rsid w:val="00D46D86"/>
    <w:rsid w:val="00D46DDB"/>
    <w:rsid w:val="00D470CA"/>
    <w:rsid w:val="00D4756A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B6E"/>
    <w:rsid w:val="00D81C98"/>
    <w:rsid w:val="00D81E99"/>
    <w:rsid w:val="00D81EB5"/>
    <w:rsid w:val="00D82228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BF7"/>
    <w:rsid w:val="00D92D6E"/>
    <w:rsid w:val="00D92D98"/>
    <w:rsid w:val="00D92E87"/>
    <w:rsid w:val="00D930F8"/>
    <w:rsid w:val="00D93440"/>
    <w:rsid w:val="00D93640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F5"/>
    <w:rsid w:val="00D947F6"/>
    <w:rsid w:val="00D94836"/>
    <w:rsid w:val="00D94A7C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89"/>
    <w:rsid w:val="00D97763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314F"/>
    <w:rsid w:val="00DA31DA"/>
    <w:rsid w:val="00DA3318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C3"/>
    <w:rsid w:val="00DA5E3E"/>
    <w:rsid w:val="00DA64D9"/>
    <w:rsid w:val="00DA6733"/>
    <w:rsid w:val="00DA67D3"/>
    <w:rsid w:val="00DA68D7"/>
    <w:rsid w:val="00DA6A41"/>
    <w:rsid w:val="00DA6BC0"/>
    <w:rsid w:val="00DA6D13"/>
    <w:rsid w:val="00DA6E1E"/>
    <w:rsid w:val="00DA6E9A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DC"/>
    <w:rsid w:val="00DB6028"/>
    <w:rsid w:val="00DB6345"/>
    <w:rsid w:val="00DB639A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825"/>
    <w:rsid w:val="00DC382E"/>
    <w:rsid w:val="00DC385A"/>
    <w:rsid w:val="00DC3BC7"/>
    <w:rsid w:val="00DC3D06"/>
    <w:rsid w:val="00DC4199"/>
    <w:rsid w:val="00DC4221"/>
    <w:rsid w:val="00DC440A"/>
    <w:rsid w:val="00DC454E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9BC"/>
    <w:rsid w:val="00DD0A43"/>
    <w:rsid w:val="00DD0EB8"/>
    <w:rsid w:val="00DD11E8"/>
    <w:rsid w:val="00DD1483"/>
    <w:rsid w:val="00DD1516"/>
    <w:rsid w:val="00DD15B1"/>
    <w:rsid w:val="00DD1B30"/>
    <w:rsid w:val="00DD1C09"/>
    <w:rsid w:val="00DD1EC8"/>
    <w:rsid w:val="00DD1FBE"/>
    <w:rsid w:val="00DD2077"/>
    <w:rsid w:val="00DD2280"/>
    <w:rsid w:val="00DD274D"/>
    <w:rsid w:val="00DD291D"/>
    <w:rsid w:val="00DD2AD1"/>
    <w:rsid w:val="00DD2C9F"/>
    <w:rsid w:val="00DD2DCC"/>
    <w:rsid w:val="00DD2FB7"/>
    <w:rsid w:val="00DD33EE"/>
    <w:rsid w:val="00DD3456"/>
    <w:rsid w:val="00DD382C"/>
    <w:rsid w:val="00DD391C"/>
    <w:rsid w:val="00DD3ACB"/>
    <w:rsid w:val="00DD3E66"/>
    <w:rsid w:val="00DD41A8"/>
    <w:rsid w:val="00DD4214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761"/>
    <w:rsid w:val="00DE67A1"/>
    <w:rsid w:val="00DE6800"/>
    <w:rsid w:val="00DE6C13"/>
    <w:rsid w:val="00DE6CA6"/>
    <w:rsid w:val="00DE7561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877"/>
    <w:rsid w:val="00E03927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7C3"/>
    <w:rsid w:val="00E238F0"/>
    <w:rsid w:val="00E23990"/>
    <w:rsid w:val="00E23ABC"/>
    <w:rsid w:val="00E23C5E"/>
    <w:rsid w:val="00E23CB5"/>
    <w:rsid w:val="00E23EE4"/>
    <w:rsid w:val="00E23F10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B"/>
    <w:rsid w:val="00E25729"/>
    <w:rsid w:val="00E25825"/>
    <w:rsid w:val="00E25DC0"/>
    <w:rsid w:val="00E25F5D"/>
    <w:rsid w:val="00E25F79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5585"/>
    <w:rsid w:val="00E3580D"/>
    <w:rsid w:val="00E35AF8"/>
    <w:rsid w:val="00E35C78"/>
    <w:rsid w:val="00E35D7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F2"/>
    <w:rsid w:val="00E42F9C"/>
    <w:rsid w:val="00E430C5"/>
    <w:rsid w:val="00E430FD"/>
    <w:rsid w:val="00E43112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99"/>
    <w:rsid w:val="00E601BE"/>
    <w:rsid w:val="00E60229"/>
    <w:rsid w:val="00E60301"/>
    <w:rsid w:val="00E6041E"/>
    <w:rsid w:val="00E60565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A88"/>
    <w:rsid w:val="00E63018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508"/>
    <w:rsid w:val="00E6776F"/>
    <w:rsid w:val="00E67AF9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970"/>
    <w:rsid w:val="00E72A9A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BF"/>
    <w:rsid w:val="00E75D56"/>
    <w:rsid w:val="00E760E6"/>
    <w:rsid w:val="00E762D4"/>
    <w:rsid w:val="00E7630D"/>
    <w:rsid w:val="00E76B93"/>
    <w:rsid w:val="00E773DF"/>
    <w:rsid w:val="00E7749E"/>
    <w:rsid w:val="00E7752E"/>
    <w:rsid w:val="00E7775C"/>
    <w:rsid w:val="00E7782E"/>
    <w:rsid w:val="00E779FE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63E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62"/>
    <w:rsid w:val="00ED6EBE"/>
    <w:rsid w:val="00ED70D7"/>
    <w:rsid w:val="00ED7162"/>
    <w:rsid w:val="00ED71CC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969"/>
    <w:rsid w:val="00EF4AE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804"/>
    <w:rsid w:val="00F109D3"/>
    <w:rsid w:val="00F10C75"/>
    <w:rsid w:val="00F10D1F"/>
    <w:rsid w:val="00F10DB5"/>
    <w:rsid w:val="00F111EC"/>
    <w:rsid w:val="00F1138B"/>
    <w:rsid w:val="00F113CB"/>
    <w:rsid w:val="00F11D47"/>
    <w:rsid w:val="00F12193"/>
    <w:rsid w:val="00F12226"/>
    <w:rsid w:val="00F125BF"/>
    <w:rsid w:val="00F12666"/>
    <w:rsid w:val="00F12B19"/>
    <w:rsid w:val="00F12CB1"/>
    <w:rsid w:val="00F12D42"/>
    <w:rsid w:val="00F12F7D"/>
    <w:rsid w:val="00F13278"/>
    <w:rsid w:val="00F13667"/>
    <w:rsid w:val="00F137FA"/>
    <w:rsid w:val="00F13C2C"/>
    <w:rsid w:val="00F13DB4"/>
    <w:rsid w:val="00F13F2A"/>
    <w:rsid w:val="00F1404D"/>
    <w:rsid w:val="00F14058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63D"/>
    <w:rsid w:val="00F156DF"/>
    <w:rsid w:val="00F15CBB"/>
    <w:rsid w:val="00F15F08"/>
    <w:rsid w:val="00F15FCE"/>
    <w:rsid w:val="00F161C3"/>
    <w:rsid w:val="00F163C3"/>
    <w:rsid w:val="00F16820"/>
    <w:rsid w:val="00F16BB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9F7"/>
    <w:rsid w:val="00F27B0D"/>
    <w:rsid w:val="00F27B18"/>
    <w:rsid w:val="00F27B79"/>
    <w:rsid w:val="00F27D22"/>
    <w:rsid w:val="00F27E6A"/>
    <w:rsid w:val="00F301FB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404A"/>
    <w:rsid w:val="00F34502"/>
    <w:rsid w:val="00F346D7"/>
    <w:rsid w:val="00F348D7"/>
    <w:rsid w:val="00F35142"/>
    <w:rsid w:val="00F356FC"/>
    <w:rsid w:val="00F358E4"/>
    <w:rsid w:val="00F3596D"/>
    <w:rsid w:val="00F35A35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238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AD7"/>
    <w:rsid w:val="00F64B5D"/>
    <w:rsid w:val="00F64D17"/>
    <w:rsid w:val="00F64FC7"/>
    <w:rsid w:val="00F64FFC"/>
    <w:rsid w:val="00F65001"/>
    <w:rsid w:val="00F65040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45E"/>
    <w:rsid w:val="00F7153A"/>
    <w:rsid w:val="00F71595"/>
    <w:rsid w:val="00F719BB"/>
    <w:rsid w:val="00F71AC8"/>
    <w:rsid w:val="00F72189"/>
    <w:rsid w:val="00F72318"/>
    <w:rsid w:val="00F723FE"/>
    <w:rsid w:val="00F725B3"/>
    <w:rsid w:val="00F725B6"/>
    <w:rsid w:val="00F725D4"/>
    <w:rsid w:val="00F7283B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519"/>
    <w:rsid w:val="00F74683"/>
    <w:rsid w:val="00F74942"/>
    <w:rsid w:val="00F74A67"/>
    <w:rsid w:val="00F74B4F"/>
    <w:rsid w:val="00F74BD4"/>
    <w:rsid w:val="00F74CAB"/>
    <w:rsid w:val="00F74FD9"/>
    <w:rsid w:val="00F750C5"/>
    <w:rsid w:val="00F754B9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2FC"/>
    <w:rsid w:val="00F76836"/>
    <w:rsid w:val="00F76F16"/>
    <w:rsid w:val="00F76FC5"/>
    <w:rsid w:val="00F771FC"/>
    <w:rsid w:val="00F77333"/>
    <w:rsid w:val="00F7733B"/>
    <w:rsid w:val="00F778F2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742"/>
    <w:rsid w:val="00F8281F"/>
    <w:rsid w:val="00F82B95"/>
    <w:rsid w:val="00F82BCD"/>
    <w:rsid w:val="00F82DE5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CD0"/>
    <w:rsid w:val="00F84D5B"/>
    <w:rsid w:val="00F84E33"/>
    <w:rsid w:val="00F84F0F"/>
    <w:rsid w:val="00F84F7B"/>
    <w:rsid w:val="00F84FE0"/>
    <w:rsid w:val="00F85087"/>
    <w:rsid w:val="00F85704"/>
    <w:rsid w:val="00F85724"/>
    <w:rsid w:val="00F857A0"/>
    <w:rsid w:val="00F857EF"/>
    <w:rsid w:val="00F85EBE"/>
    <w:rsid w:val="00F85F6E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DEE"/>
    <w:rsid w:val="00F90EF3"/>
    <w:rsid w:val="00F90F16"/>
    <w:rsid w:val="00F910A9"/>
    <w:rsid w:val="00F9188D"/>
    <w:rsid w:val="00F9190C"/>
    <w:rsid w:val="00F9196F"/>
    <w:rsid w:val="00F91CBD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303A"/>
    <w:rsid w:val="00F93248"/>
    <w:rsid w:val="00F93311"/>
    <w:rsid w:val="00F93351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6A5"/>
    <w:rsid w:val="00F97804"/>
    <w:rsid w:val="00F97844"/>
    <w:rsid w:val="00F97A0A"/>
    <w:rsid w:val="00F97B3F"/>
    <w:rsid w:val="00F97C7D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AE4"/>
    <w:rsid w:val="00FC3C6C"/>
    <w:rsid w:val="00FC3CC0"/>
    <w:rsid w:val="00FC3DBE"/>
    <w:rsid w:val="00FC3DDF"/>
    <w:rsid w:val="00FC3F08"/>
    <w:rsid w:val="00FC418F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613"/>
    <w:rsid w:val="00FD06AE"/>
    <w:rsid w:val="00FD09A8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230"/>
    <w:rsid w:val="00FF4237"/>
    <w:rsid w:val="00FF423B"/>
    <w:rsid w:val="00FF42EC"/>
    <w:rsid w:val="00FF4358"/>
    <w:rsid w:val="00FF4409"/>
    <w:rsid w:val="00FF4B2D"/>
    <w:rsid w:val="00FF4BF0"/>
    <w:rsid w:val="00FF4FFC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CB7724"/>
    <w:pPr>
      <w:tabs>
        <w:tab w:val="left" w:pos="6705"/>
      </w:tabs>
      <w:autoSpaceDE w:val="0"/>
      <w:autoSpaceDN w:val="0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1B74E6"/>
    <w:pPr>
      <w:keepNext/>
      <w:widowControl/>
      <w:tabs>
        <w:tab w:val="left" w:pos="5580"/>
        <w:tab w:val="left" w:pos="9072"/>
      </w:tabs>
      <w:spacing w:before="120" w:after="120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CB7724"/>
    <w:pPr>
      <w:tabs>
        <w:tab w:val="left" w:pos="6705"/>
      </w:tabs>
      <w:autoSpaceDE w:val="0"/>
      <w:autoSpaceDN w:val="0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1B74E6"/>
    <w:pPr>
      <w:keepNext/>
      <w:widowControl/>
      <w:tabs>
        <w:tab w:val="left" w:pos="5580"/>
        <w:tab w:val="left" w:pos="9072"/>
      </w:tabs>
      <w:spacing w:before="120" w:after="120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560975609756101E-2"/>
          <c:y val="8.1841432225063945E-2"/>
          <c:w val="0.89837398373983735"/>
          <c:h val="0.820971867007672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19446">
              <a:solidFill>
                <a:srgbClr val="0000FF"/>
              </a:solidFill>
              <a:prstDash val="solid"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22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103,4</a:t>
                    </a:r>
                  </a:p>
                </c:rich>
              </c:tx>
              <c:spPr>
                <a:noFill/>
                <a:ln w="19446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19446">
                <a:noFill/>
              </a:ln>
            </c:spPr>
            <c:txPr>
              <a:bodyPr/>
              <a:lstStyle/>
              <a:p>
                <a:pPr>
                  <a:defRPr sz="12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2019 г.</c:v>
                </c:pt>
                <c:pt idx="1">
                  <c:v>Январь – Апрель 2020 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103.4</c:v>
                </c:pt>
                <c:pt idx="1">
                  <c:v>100.2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51019776"/>
        <c:axId val="51020928"/>
      </c:barChart>
      <c:catAx>
        <c:axId val="5101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3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02092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51020928"/>
        <c:scaling>
          <c:orientation val="minMax"/>
          <c:max val="11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67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(в % к  предыдущему  году)</a:t>
                </a:r>
              </a:p>
            </c:rich>
          </c:tx>
          <c:layout>
            <c:manualLayout>
              <c:xMode val="edge"/>
              <c:yMode val="edge"/>
              <c:x val="0"/>
              <c:y val="0.2915601023017903"/>
            </c:manualLayout>
          </c:layout>
          <c:overlay val="0"/>
          <c:spPr>
            <a:noFill/>
            <a:ln w="1944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3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019776"/>
        <c:crosses val="autoZero"/>
        <c:crossBetween val="between"/>
        <c:majorUnit val="10"/>
        <c:minorUnit val="1"/>
      </c:valAx>
      <c:spPr>
        <a:noFill/>
        <a:ln w="1944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319810861271207"/>
          <c:h val="0.7079105736782902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gradFill>
              <a:gsLst>
                <a:gs pos="0">
                  <a:srgbClr val="3399FF"/>
                </a:gs>
                <a:gs pos="16000">
                  <a:srgbClr val="00CCCC"/>
                </a:gs>
                <a:gs pos="47000">
                  <a:srgbClr val="9999FF"/>
                </a:gs>
                <a:gs pos="60001">
                  <a:srgbClr val="2E6792"/>
                </a:gs>
                <a:gs pos="71001">
                  <a:srgbClr val="3333CC"/>
                </a:gs>
                <a:gs pos="81000">
                  <a:srgbClr val="1170FF"/>
                </a:gs>
                <a:gs pos="100000">
                  <a:srgbClr val="006699"/>
                </a:gs>
              </a:gsLst>
              <a:lin ang="5400000" scaled="0"/>
            </a:gradFill>
            <a:ln w="12700">
              <a:solidFill>
                <a:srgbClr val="00CCFF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1" baseline="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Лист1!$B$3:$B$8</c:f>
              <c:strCache>
                <c:ptCount val="6"/>
                <c:pt idx="0">
                  <c:v>январь-
март
</c:v>
                </c:pt>
                <c:pt idx="1">
                  <c:v>январь-
июнь
</c:v>
                </c:pt>
                <c:pt idx="2">
                  <c:v>январь-
сентябрь
</c:v>
                </c:pt>
                <c:pt idx="3">
                  <c:v>январь-
декабрь 2019
</c:v>
                </c:pt>
                <c:pt idx="4">
                  <c:v>январь 2020
</c:v>
                </c:pt>
                <c:pt idx="5">
                  <c:v>январь-
февраль
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107</c:v>
                </c:pt>
                <c:pt idx="1">
                  <c:v>95</c:v>
                </c:pt>
                <c:pt idx="2">
                  <c:v>98</c:v>
                </c:pt>
                <c:pt idx="3">
                  <c:v>83</c:v>
                </c:pt>
                <c:pt idx="4">
                  <c:v>100</c:v>
                </c:pt>
                <c:pt idx="5">
                  <c:v>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87778432"/>
        <c:axId val="87779968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FF00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2216445337687256E-2"/>
                  <c:y val="-3.3830884575261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3515560133272795E-2"/>
                  <c:y val="-3.57289416703080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061850575645915E-2"/>
                  <c:y val="-2.6334083456605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6122344054782E-2"/>
                  <c:y val="-4.1357082017515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350930074355563E-2"/>
                  <c:y val="-2.6348855478514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9628859243202785E-2"/>
                  <c:y val="-3.0100653602881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895435754384183E-2"/>
                  <c:y val="-4.606559014079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31275621050565E-2"/>
                      <c:h val="3.7778264269699297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3.0930406838031207E-2"/>
                  <c:y val="-4.3295171291934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1090971588047401E-2"/>
                  <c:y val="-4.523591953029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2217763103943677E-2"/>
                  <c:y val="-3.2035197592042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2220398636456572E-2"/>
                  <c:y val="-5.451496509223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3502585203978558E-2"/>
                  <c:y val="-5.2679098209424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479642893453834E-2"/>
                  <c:y val="-8.078685833660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pPr>
                      <a:defRPr sz="950" b="1" baseline="0"/>
                    </a:pPr>
                    <a:r>
                      <a:rPr sz="950" b="1" baseline="0"/>
                      <a:t>33,7</a:t>
                    </a:r>
                    <a:endParaRPr sz="950" baseline="0"/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1" baseline="0"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Лист1!$B$3:$B$8</c:f>
              <c:strCache>
                <c:ptCount val="6"/>
                <c:pt idx="0">
                  <c:v>январь-
март
</c:v>
                </c:pt>
                <c:pt idx="1">
                  <c:v>январь-
июнь
</c:v>
                </c:pt>
                <c:pt idx="2">
                  <c:v>январь-
сентябрь
</c:v>
                </c:pt>
                <c:pt idx="3">
                  <c:v>январь-
декабрь 2019
</c:v>
                </c:pt>
                <c:pt idx="4">
                  <c:v>январь 2020
</c:v>
                </c:pt>
                <c:pt idx="5">
                  <c:v>январь-
февраль
</c:v>
                </c:pt>
              </c:strCache>
            </c:strRef>
          </c:cat>
          <c:val>
            <c:numRef>
              <c:f>Лист1!$D$3:$D$8</c:f>
              <c:numCache>
                <c:formatCode>General</c:formatCode>
                <c:ptCount val="6"/>
                <c:pt idx="0">
                  <c:v>48.2</c:v>
                </c:pt>
                <c:pt idx="1">
                  <c:v>42.6</c:v>
                </c:pt>
                <c:pt idx="2">
                  <c:v>43.6</c:v>
                </c:pt>
                <c:pt idx="3">
                  <c:v>36.6</c:v>
                </c:pt>
                <c:pt idx="4">
                  <c:v>46.5</c:v>
                </c:pt>
                <c:pt idx="5">
                  <c:v>44.7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7802240"/>
        <c:axId val="87803776"/>
      </c:lineChart>
      <c:catAx>
        <c:axId val="8777843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baseline="0"/>
            </a:pPr>
            <a:endParaRPr lang="ru-RU"/>
          </a:p>
        </c:txPr>
        <c:crossAx val="8777996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87779968"/>
        <c:scaling>
          <c:orientation val="minMax"/>
          <c:max val="180"/>
          <c:min val="0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aseline="0"/>
            </a:pPr>
            <a:endParaRPr lang="ru-RU"/>
          </a:p>
        </c:txPr>
        <c:crossAx val="87778432"/>
        <c:crosses val="autoZero"/>
        <c:crossBetween val="between"/>
        <c:majorUnit val="50"/>
        <c:minorUnit val="10"/>
      </c:valAx>
      <c:catAx>
        <c:axId val="87802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7803776"/>
        <c:crossesAt val="26"/>
        <c:auto val="1"/>
        <c:lblAlgn val="ctr"/>
        <c:lblOffset val="100"/>
        <c:noMultiLvlLbl val="0"/>
      </c:catAx>
      <c:valAx>
        <c:axId val="87803776"/>
        <c:scaling>
          <c:orientation val="minMax"/>
          <c:max val="55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aseline="0"/>
            </a:pPr>
            <a:endParaRPr lang="ru-RU"/>
          </a:p>
        </c:txPr>
        <c:crossAx val="87802240"/>
        <c:crosses val="max"/>
        <c:crossBetween val="between"/>
        <c:majorUnit val="7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0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1" baseline="0"/>
            </a:pPr>
            <a:endParaRPr lang="ru-RU"/>
          </a:p>
        </c:txPr>
      </c:legendEntry>
      <c:layout>
        <c:manualLayout>
          <c:xMode val="edge"/>
          <c:yMode val="edge"/>
          <c:x val="0.13972569580339089"/>
          <c:y val="0.83476503769672272"/>
          <c:w val="0.74147331741268963"/>
          <c:h val="0.1068726463539883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997876368994429E-2"/>
          <c:y val="2.0685409998945279E-2"/>
          <c:w val="0.85933605462201956"/>
          <c:h val="0.820473401940511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Прибыль (убыток) в млрд. рублей</c:v>
                </c:pt>
              </c:strCache>
            </c:strRef>
          </c:tx>
          <c:spPr>
            <a:gradFill>
              <a:gsLst>
                <a:gs pos="0">
                  <a:srgbClr val="3399FF"/>
                </a:gs>
                <a:gs pos="16000">
                  <a:srgbClr val="00CCCC"/>
                </a:gs>
                <a:gs pos="47000">
                  <a:srgbClr val="9999FF"/>
                </a:gs>
                <a:gs pos="60001">
                  <a:srgbClr val="2E6792"/>
                </a:gs>
                <a:gs pos="71001">
                  <a:srgbClr val="3333CC"/>
                </a:gs>
                <a:gs pos="81000">
                  <a:srgbClr val="1170FF"/>
                </a:gs>
                <a:gs pos="100000">
                  <a:srgbClr val="006699"/>
                </a:gs>
              </a:gsLst>
              <a:lin ang="5400000" scaled="0"/>
            </a:gradFill>
            <a:ln w="12700">
              <a:solidFill>
                <a:srgbClr val="00CCFF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dLbl>
              <c:idx val="0"/>
              <c:layout>
                <c:manualLayout>
                  <c:x val="-1.2873562659126612E-3"/>
                  <c:y val="7.74404044934127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7202517795950713E-17"/>
                  <c:y val="4.6430680662271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4405035591901426E-17"/>
                  <c:y val="6.53379823840684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2873562659126612E-3"/>
                  <c:y val="6.42879870667993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4405035591901426E-17"/>
                  <c:y val="-1.30908180952541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4405035591901426E-17"/>
                  <c:y val="5.41480280680233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2873562659126612E-3"/>
                  <c:y val="5.47799751652766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747632151429723E-3"/>
                  <c:y val="6.01992391226954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904876231845354E-2"/>
                      <c:h val="3.015752588722979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1.2873562659126612E-3"/>
                  <c:y val="5.34394141770639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2873562659126612E-3"/>
                  <c:y val="5.49433537275867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2873562659126612E-3"/>
                  <c:y val="4.87747050987406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4.41101437406363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"/>
                  <c:y val="0.453967720768605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1" baseline="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Лист1!$B$3:$B$8</c:f>
              <c:strCache>
                <c:ptCount val="6"/>
                <c:pt idx="0">
                  <c:v>январь-
март
</c:v>
                </c:pt>
                <c:pt idx="1">
                  <c:v>январь-
июнь
</c:v>
                </c:pt>
                <c:pt idx="2">
                  <c:v>январь-
сентябрь
</c:v>
                </c:pt>
                <c:pt idx="3">
                  <c:v>январь-
декабрь 2019
</c:v>
                </c:pt>
                <c:pt idx="4">
                  <c:v>январь 2020
</c:v>
                </c:pt>
                <c:pt idx="5">
                  <c:v>январь-
февраль
</c:v>
                </c:pt>
              </c:strCache>
            </c:strRef>
          </c:cat>
          <c:val>
            <c:numRef>
              <c:f>Лист1!$C$3:$C$8</c:f>
              <c:numCache>
                <c:formatCode>0.0</c:formatCode>
                <c:ptCount val="6"/>
                <c:pt idx="0" formatCode="General">
                  <c:v>11.2</c:v>
                </c:pt>
                <c:pt idx="1">
                  <c:v>22</c:v>
                </c:pt>
                <c:pt idx="2">
                  <c:v>31</c:v>
                </c:pt>
                <c:pt idx="3">
                  <c:v>36.299999999999997</c:v>
                </c:pt>
                <c:pt idx="4">
                  <c:v>-0.6</c:v>
                </c:pt>
                <c:pt idx="5">
                  <c:v>-3.6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90052096"/>
        <c:axId val="90053632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Темп роста прибыли (убытка) к соответствующему периоду прошлого года в %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FF00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9641732805861912E-2"/>
                  <c:y val="-2.63266974456515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8366135069622201E-2"/>
                  <c:y val="-2.4472660975892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061850575645915E-2"/>
                  <c:y val="-2.4458036674203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8338766078142213E-2"/>
                  <c:y val="-3.3852894887905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577621754253024E-2"/>
                  <c:y val="-5.5036122025173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629013827321327E-2"/>
                      <c:h val="3.39096194520348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3.8640353104591456E-2"/>
                  <c:y val="4.79708116664702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778438890971973E-2"/>
                      <c:h val="5.6422180840864845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2.9643962871834451E-2"/>
                  <c:y val="-3.0119118630267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0930406838031114E-2"/>
                  <c:y val="-2.7972596126716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803615322134644E-2"/>
                  <c:y val="-5.0864059877504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2217661737308473E-2"/>
                  <c:y val="-8.3299283822833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0933042370543909E-2"/>
                  <c:y val="-0.118300555693920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215228938065901E-2"/>
                  <c:y val="-0.1502335308943543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7072291339062374E-2"/>
                  <c:y val="-0.322796893266528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pPr>
                      <a:defRPr sz="850" b="1" baseline="0">
                        <a:ln>
                          <a:noFill/>
                        </a:ln>
                        <a:solidFill>
                          <a:srgbClr val="FF0000"/>
                        </a:solidFill>
                      </a:defRPr>
                    </a:pPr>
                    <a:r>
                      <a:rPr sz="850" b="1" baseline="0">
                        <a:ln>
                          <a:noFill/>
                        </a:ln>
                        <a:solidFill>
                          <a:srgbClr val="FF0000"/>
                        </a:solidFill>
                      </a:rPr>
                      <a:t>33,7</a:t>
                    </a:r>
                    <a:endParaRPr sz="850" baseline="0">
                      <a:ln>
                        <a:noFill/>
                      </a:ln>
                      <a:solidFill>
                        <a:srgbClr val="FF0000"/>
                      </a:solidFill>
                    </a:endParaRP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1" baseline="0">
                    <a:ln>
                      <a:noFill/>
                    </a:ln>
                    <a:solidFill>
                      <a:srgbClr val="FF0000"/>
                    </a:solidFill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Лист1!$B$3:$B$8</c:f>
              <c:strCache>
                <c:ptCount val="6"/>
                <c:pt idx="0">
                  <c:v>январь-
март
</c:v>
                </c:pt>
                <c:pt idx="1">
                  <c:v>январь-
июнь
</c:v>
                </c:pt>
                <c:pt idx="2">
                  <c:v>январь-
сентябрь
</c:v>
                </c:pt>
                <c:pt idx="3">
                  <c:v>январь-
декабрь 2019
</c:v>
                </c:pt>
                <c:pt idx="4">
                  <c:v>январь 2020
</c:v>
                </c:pt>
                <c:pt idx="5">
                  <c:v>январь-
февраль
</c:v>
                </c:pt>
              </c:strCache>
            </c:strRef>
          </c:cat>
          <c:val>
            <c:numRef>
              <c:f>Лист1!$D$3:$D$8</c:f>
              <c:numCache>
                <c:formatCode>General</c:formatCode>
                <c:ptCount val="6"/>
                <c:pt idx="0">
                  <c:v>310.89999999999998</c:v>
                </c:pt>
                <c:pt idx="1">
                  <c:v>341.8</c:v>
                </c:pt>
                <c:pt idx="2">
                  <c:v>261.8</c:v>
                </c:pt>
                <c:pt idx="3">
                  <c:v>148.80000000000001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0100480"/>
        <c:axId val="90102016"/>
        <c:extLst/>
      </c:lineChart>
      <c:catAx>
        <c:axId val="9005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baseline="0"/>
            </a:pPr>
            <a:endParaRPr lang="ru-RU"/>
          </a:p>
        </c:txPr>
        <c:crossAx val="9005363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90053632"/>
        <c:scaling>
          <c:orientation val="minMax"/>
          <c:max val="37"/>
          <c:min val="-6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aseline="0"/>
            </a:pPr>
            <a:endParaRPr lang="ru-RU"/>
          </a:p>
        </c:txPr>
        <c:crossAx val="90052096"/>
        <c:crosses val="autoZero"/>
        <c:crossBetween val="between"/>
        <c:majorUnit val="2"/>
      </c:valAx>
      <c:catAx>
        <c:axId val="901004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0102016"/>
        <c:crosses val="autoZero"/>
        <c:auto val="0"/>
        <c:lblAlgn val="ctr"/>
        <c:lblOffset val="100"/>
        <c:noMultiLvlLbl val="0"/>
      </c:catAx>
      <c:valAx>
        <c:axId val="90102016"/>
        <c:scaling>
          <c:orientation val="minMax"/>
          <c:max val="740"/>
          <c:min val="-10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aseline="0"/>
            </a:pPr>
            <a:endParaRPr lang="ru-RU"/>
          </a:p>
        </c:txPr>
        <c:crossAx val="90100480"/>
        <c:crosses val="max"/>
        <c:crossBetween val="between"/>
        <c:majorUnit val="40"/>
        <c:min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4783908127769402"/>
          <c:y val="0.84122500624554719"/>
          <c:w val="0.61549425509663835"/>
          <c:h val="0.15877499375445284"/>
        </c:manualLayout>
      </c:layout>
      <c:overlay val="0"/>
      <c:txPr>
        <a:bodyPr/>
        <a:lstStyle/>
        <a:p>
          <a:pPr>
            <a:defRPr sz="1100" baseline="0"/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1058402927697237"/>
          <c:h val="0.706060906770215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gradFill rotWithShape="0"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2700000" scaled="0"/>
            </a:gradFill>
            <a:ln w="12700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+mn-lt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Лист1!$B$2:$D$2</c:f>
              <c:strCache>
                <c:ptCount val="3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</c:strCache>
            </c:strRef>
          </c:cat>
          <c:val>
            <c:numRef>
              <c:f>Лист1!$B$3:$D$3</c:f>
              <c:numCache>
                <c:formatCode>0.0</c:formatCode>
                <c:ptCount val="3"/>
                <c:pt idx="0">
                  <c:v>30700.400000000001</c:v>
                </c:pt>
                <c:pt idx="1">
                  <c:v>30759.200000000001</c:v>
                </c:pt>
                <c:pt idx="2" formatCode="General">
                  <c:v>30873.5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6"/>
        <c:axId val="90334336"/>
        <c:axId val="90335872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 w="47625">
              <a:solidFill>
                <a:schemeClr val="accent6">
                  <a:lumMod val="50000"/>
                </a:schemeClr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993300"/>
              </a:solidFill>
              <a:ln>
                <a:solidFill>
                  <a:srgbClr val="9933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14300" prst="artDeco"/>
              </a:sp3d>
            </c:spPr>
          </c:marker>
          <c:dLbls>
            <c:dLbl>
              <c:idx val="0"/>
              <c:layout>
                <c:manualLayout>
                  <c:x val="-3.7969761582713847E-2"/>
                  <c:y val="-3.4903159475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968933663340922E-2"/>
                  <c:y val="-3.769456597549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81763629236561E-2"/>
                  <c:y val="-3.6135744741600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058158834352174E-2"/>
                  <c:y val="-3.6126144337103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676843012477959E-2"/>
                  <c:y val="-4.0641712370814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42021062999748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439474656226383E-2"/>
                  <c:y val="-3.8383839461324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0058158834352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2820790478100494E-2"/>
                  <c:y val="-4.064171237081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7295527190603743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0058158834352174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1439474656226383E-2"/>
                  <c:y val="-3.838383946132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+mn-lt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Лист1!$B$2:$D$2</c:f>
              <c:strCache>
                <c:ptCount val="3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 formatCode="0.0">
                  <c:v>102.1</c:v>
                </c:pt>
                <c:pt idx="1">
                  <c:v>103.9</c:v>
                </c:pt>
                <c:pt idx="2">
                  <c:v>102.9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358144"/>
        <c:axId val="90359680"/>
      </c:lineChart>
      <c:catAx>
        <c:axId val="9033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3358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0335872"/>
        <c:scaling>
          <c:orientation val="minMax"/>
          <c:max val="4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334336"/>
        <c:crosses val="autoZero"/>
        <c:crossBetween val="between"/>
        <c:majorUnit val="10000"/>
      </c:valAx>
      <c:catAx>
        <c:axId val="90358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0359680"/>
        <c:crossesAt val="0"/>
        <c:auto val="1"/>
        <c:lblAlgn val="ctr"/>
        <c:lblOffset val="100"/>
        <c:noMultiLvlLbl val="0"/>
      </c:catAx>
      <c:valAx>
        <c:axId val="90359680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358144"/>
        <c:crosses val="max"/>
        <c:crossBetween val="between"/>
        <c:majorUnit val="40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2202236642923359"/>
          <c:y val="0.84447157803904649"/>
          <c:w val="0.5633827366214097"/>
          <c:h val="0.1206301890835074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 defTabSz="720000">
            <a:defRPr sz="10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454805942767183"/>
          <c:y val="0.12155877289532357"/>
          <c:w val="0.69460729040289904"/>
          <c:h val="0.7964123484598276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  <a:effectLst/>
            <a:scene3d>
              <a:camera prst="orthographicFront"/>
              <a:lightRig rig="threePt" dir="t"/>
            </a:scene3d>
            <a:sp3d>
              <a:bevelT prst="convex"/>
              <a:bevelB w="114300" prst="artDeco"/>
            </a:sp3d>
          </c:spPr>
          <c:invertIfNegative val="0"/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prst="convex"/>
                <a:bevelB w="114300" prst="artDeco"/>
              </a:sp3d>
            </c:spPr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4"/>
            <c:invertIfNegative val="0"/>
            <c:bubble3D val="0"/>
          </c:dPt>
          <c:dPt>
            <c:idx val="15"/>
            <c:invertIfNegative val="0"/>
            <c:bubble3D val="0"/>
          </c:dPt>
          <c:dPt>
            <c:idx val="16"/>
            <c:invertIfNegative val="0"/>
            <c:bubble3D val="0"/>
          </c:dPt>
          <c:dLbls>
            <c:dLbl>
              <c:idx val="1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mbria"/>
                      <a:ea typeface="Cambria"/>
                      <a:cs typeface="Cambria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mbria"/>
                    <a:ea typeface="Cambria"/>
                    <a:cs typeface="Cambria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Демянский </c:v>
                </c:pt>
                <c:pt idx="1">
                  <c:v>Парфинский </c:v>
                </c:pt>
                <c:pt idx="2">
                  <c:v>Великий Новгород</c:v>
                </c:pt>
                <c:pt idx="3">
                  <c:v>Крестецкий</c:v>
                </c:pt>
                <c:pt idx="4">
                  <c:v>Новгородский </c:v>
                </c:pt>
                <c:pt idx="5">
                  <c:v>Чудовский  </c:v>
                </c:pt>
                <c:pt idx="6">
                  <c:v>Любытинский </c:v>
                </c:pt>
                <c:pt idx="7">
                  <c:v>область</c:v>
                </c:pt>
                <c:pt idx="8">
                  <c:v>Холмский </c:v>
                </c:pt>
                <c:pt idx="9">
                  <c:v>Мошенской </c:v>
                </c:pt>
                <c:pt idx="10">
                  <c:v>Маревский </c:v>
                </c:pt>
                <c:pt idx="11">
                  <c:v>Батецкий </c:v>
                </c:pt>
                <c:pt idx="12">
                  <c:v>Валдайский </c:v>
                </c:pt>
                <c:pt idx="13">
                  <c:v>Окуловский </c:v>
                </c:pt>
                <c:pt idx="14">
                  <c:v>Поддорский </c:v>
                </c:pt>
                <c:pt idx="15">
                  <c:v>Шимский</c:v>
                </c:pt>
                <c:pt idx="16">
                  <c:v>Боровичский</c:v>
                </c:pt>
                <c:pt idx="17">
                  <c:v>Волотовский </c:v>
                </c:pt>
                <c:pt idx="18">
                  <c:v>Маловишерский </c:v>
                </c:pt>
                <c:pt idx="19">
                  <c:v>Солецкий  </c:v>
                </c:pt>
                <c:pt idx="20">
                  <c:v>Старорусский</c:v>
                </c:pt>
                <c:pt idx="21">
                  <c:v>Пестовский  </c:v>
                </c:pt>
                <c:pt idx="22">
                  <c:v>Хвойнинский 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2.1</c:v>
                </c:pt>
                <c:pt idx="1">
                  <c:v>2.1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1.9</c:v>
                </c:pt>
                <c:pt idx="6">
                  <c:v>1.8</c:v>
                </c:pt>
                <c:pt idx="7">
                  <c:v>1.7</c:v>
                </c:pt>
                <c:pt idx="8">
                  <c:v>1.7</c:v>
                </c:pt>
                <c:pt idx="9">
                  <c:v>1.5</c:v>
                </c:pt>
                <c:pt idx="10">
                  <c:v>1.4</c:v>
                </c:pt>
                <c:pt idx="11">
                  <c:v>1.3</c:v>
                </c:pt>
                <c:pt idx="12">
                  <c:v>1.3</c:v>
                </c:pt>
                <c:pt idx="13">
                  <c:v>1.3</c:v>
                </c:pt>
                <c:pt idx="14">
                  <c:v>1.3</c:v>
                </c:pt>
                <c:pt idx="15">
                  <c:v>1.3</c:v>
                </c:pt>
                <c:pt idx="16">
                  <c:v>1.1000000000000001</c:v>
                </c:pt>
                <c:pt idx="17">
                  <c:v>1.1000000000000001</c:v>
                </c:pt>
                <c:pt idx="18">
                  <c:v>1.1000000000000001</c:v>
                </c:pt>
                <c:pt idx="19">
                  <c:v>1.1000000000000001</c:v>
                </c:pt>
                <c:pt idx="20">
                  <c:v>1.1000000000000001</c:v>
                </c:pt>
                <c:pt idx="21">
                  <c:v>0.9</c:v>
                </c:pt>
                <c:pt idx="22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90424064"/>
        <c:axId val="90425600"/>
      </c:barChart>
      <c:catAx>
        <c:axId val="904240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ru-RU"/>
          </a:p>
        </c:txPr>
        <c:crossAx val="90425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0425600"/>
        <c:scaling>
          <c:orientation val="minMax"/>
          <c:max val="2.5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mbria"/>
                    <a:ea typeface="Cambria"/>
                    <a:cs typeface="Cambria"/>
                  </a:defRPr>
                </a:pPr>
                <a:r>
                  <a:rPr lang="ru-RU" sz="1100" b="0"/>
                  <a:t>(%)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424064"/>
        <c:crosses val="autoZero"/>
        <c:crossBetween val="between"/>
        <c:majorUnit val="0.5"/>
        <c:minorUnit val="0.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 на 1 мая 2020года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D4BB-8CC4-4C59-91B8-483F4C5D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9</Pages>
  <Words>1743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54</cp:revision>
  <cp:lastPrinted>2020-05-29T08:37:00Z</cp:lastPrinted>
  <dcterms:created xsi:type="dcterms:W3CDTF">2020-04-28T12:05:00Z</dcterms:created>
  <dcterms:modified xsi:type="dcterms:W3CDTF">2020-05-29T11:47:00Z</dcterms:modified>
</cp:coreProperties>
</file>