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D5" w:rsidRDefault="00B103D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103D5" w:rsidRDefault="00B103D5">
      <w:pPr>
        <w:pStyle w:val="ConsPlusNormal"/>
        <w:jc w:val="both"/>
        <w:outlineLvl w:val="0"/>
      </w:pPr>
    </w:p>
    <w:p w:rsidR="00B103D5" w:rsidRDefault="00B103D5">
      <w:pPr>
        <w:pStyle w:val="ConsPlusTitle"/>
        <w:jc w:val="center"/>
        <w:outlineLvl w:val="0"/>
      </w:pPr>
      <w:r>
        <w:t>МИНИСТЕРСТВО ИНВЕСТИЦИОННОЙ ПОЛИТИКИ НОВГОРОДСКОЙ ОБЛАСТИ</w:t>
      </w:r>
    </w:p>
    <w:p w:rsidR="00B103D5" w:rsidRDefault="00B103D5">
      <w:pPr>
        <w:pStyle w:val="ConsPlusTitle"/>
        <w:jc w:val="center"/>
      </w:pPr>
    </w:p>
    <w:p w:rsidR="00B103D5" w:rsidRDefault="00B103D5">
      <w:pPr>
        <w:pStyle w:val="ConsPlusTitle"/>
        <w:jc w:val="center"/>
      </w:pPr>
      <w:r>
        <w:t>ПОСТАНОВЛЕНИЕ</w:t>
      </w:r>
    </w:p>
    <w:p w:rsidR="00B103D5" w:rsidRDefault="00B103D5">
      <w:pPr>
        <w:pStyle w:val="ConsPlusTitle"/>
        <w:jc w:val="center"/>
      </w:pPr>
      <w:r>
        <w:t>от 17 февраля 2021 г. N 2</w:t>
      </w:r>
    </w:p>
    <w:p w:rsidR="00B103D5" w:rsidRDefault="00B103D5">
      <w:pPr>
        <w:pStyle w:val="ConsPlusTitle"/>
        <w:jc w:val="center"/>
      </w:pPr>
    </w:p>
    <w:p w:rsidR="00B103D5" w:rsidRDefault="00B103D5">
      <w:pPr>
        <w:pStyle w:val="ConsPlusTitle"/>
        <w:jc w:val="center"/>
      </w:pPr>
      <w:r>
        <w:t>ОБ УТВЕРЖДЕНИИ ПОРЯДКА ОПРЕДЕЛЕНИЯ ОБЪЕМА И УСЛОВИЙ</w:t>
      </w:r>
    </w:p>
    <w:p w:rsidR="00B103D5" w:rsidRDefault="00B103D5">
      <w:pPr>
        <w:pStyle w:val="ConsPlusTitle"/>
        <w:jc w:val="center"/>
      </w:pPr>
      <w:r>
        <w:t>ПРЕДОСТАВЛЕНИЯ ИЗ ОБЛАСТНОГО БЮДЖЕТА СУБСИДИЙ НА ИНЫЕ ЦЕЛИ</w:t>
      </w:r>
    </w:p>
    <w:p w:rsidR="00B103D5" w:rsidRDefault="00B103D5">
      <w:pPr>
        <w:pStyle w:val="ConsPlusTitle"/>
        <w:jc w:val="center"/>
      </w:pPr>
      <w:r>
        <w:t>ГОСУДАРСТВЕННЫМ ОБЛАСТНЫМ АВТОНОМНЫМ УЧРЕЖДЕНИЯМ,</w:t>
      </w:r>
    </w:p>
    <w:p w:rsidR="00B103D5" w:rsidRDefault="00B103D5">
      <w:pPr>
        <w:pStyle w:val="ConsPlusTitle"/>
        <w:jc w:val="center"/>
      </w:pPr>
      <w:proofErr w:type="gramStart"/>
      <w:r>
        <w:t>ПОДВЕДОМСТВЕННЫМ</w:t>
      </w:r>
      <w:proofErr w:type="gramEnd"/>
      <w:r>
        <w:t xml:space="preserve"> МИНИСТЕРСТВУ ИНВЕСТИЦИОННОЙ ПОЛИТИКИ</w:t>
      </w:r>
    </w:p>
    <w:p w:rsidR="00B103D5" w:rsidRDefault="00B103D5">
      <w:pPr>
        <w:pStyle w:val="ConsPlusTitle"/>
        <w:jc w:val="center"/>
      </w:pPr>
      <w:r>
        <w:t>НОВГОРОДСКОЙ ОБЛАСТИ</w:t>
      </w:r>
    </w:p>
    <w:p w:rsidR="00B103D5" w:rsidRDefault="00B103D5">
      <w:pPr>
        <w:pStyle w:val="ConsPlusNormal"/>
        <w:jc w:val="both"/>
      </w:pPr>
    </w:p>
    <w:p w:rsidR="00B103D5" w:rsidRDefault="00B103D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февраля 2020 года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</w:t>
      </w:r>
      <w:hyperlink r:id="rId7" w:history="1">
        <w:r>
          <w:rPr>
            <w:color w:val="0000FF"/>
          </w:rPr>
          <w:t>девятнадцатым абзацем подпункта 3.27</w:t>
        </w:r>
      </w:hyperlink>
      <w:r>
        <w:t xml:space="preserve"> Положения о министерстве инвестиционной политики Новгородской области, утвержденного постановления Правительства Новгородской области от 21.12.2017 N 468</w:t>
      </w:r>
      <w:proofErr w:type="gramEnd"/>
      <w:r>
        <w:t>, постановляет: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определения объема и условий предоставления из областного бюджета субсидий на иные цели государственным областным автономным учреждениям, подведомственным министерству инвестиционной политики Новгородской области.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2. Разместить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B103D5" w:rsidRDefault="00B103D5">
      <w:pPr>
        <w:pStyle w:val="ConsPlusNormal"/>
        <w:jc w:val="both"/>
      </w:pPr>
    </w:p>
    <w:p w:rsidR="00B103D5" w:rsidRDefault="00B103D5">
      <w:pPr>
        <w:pStyle w:val="ConsPlusNormal"/>
        <w:jc w:val="right"/>
      </w:pPr>
      <w:r>
        <w:t>Министр</w:t>
      </w:r>
    </w:p>
    <w:p w:rsidR="00B103D5" w:rsidRDefault="00B103D5">
      <w:pPr>
        <w:pStyle w:val="ConsPlusNormal"/>
        <w:jc w:val="right"/>
      </w:pPr>
      <w:r>
        <w:t>Д.Л.НОСАЧЕВ</w:t>
      </w:r>
    </w:p>
    <w:p w:rsidR="00B103D5" w:rsidRDefault="00B103D5">
      <w:pPr>
        <w:pStyle w:val="ConsPlusNormal"/>
        <w:jc w:val="both"/>
      </w:pPr>
    </w:p>
    <w:p w:rsidR="00B103D5" w:rsidRDefault="00B103D5">
      <w:pPr>
        <w:pStyle w:val="ConsPlusNormal"/>
        <w:jc w:val="both"/>
      </w:pPr>
    </w:p>
    <w:p w:rsidR="00B103D5" w:rsidRDefault="00B103D5">
      <w:pPr>
        <w:pStyle w:val="ConsPlusNormal"/>
        <w:jc w:val="both"/>
      </w:pPr>
    </w:p>
    <w:p w:rsidR="00B103D5" w:rsidRDefault="00B103D5">
      <w:pPr>
        <w:pStyle w:val="ConsPlusNormal"/>
        <w:jc w:val="both"/>
      </w:pPr>
    </w:p>
    <w:p w:rsidR="00B103D5" w:rsidRDefault="00B103D5">
      <w:pPr>
        <w:pStyle w:val="ConsPlusNormal"/>
        <w:jc w:val="both"/>
      </w:pPr>
    </w:p>
    <w:p w:rsidR="00B103D5" w:rsidRDefault="00B103D5">
      <w:pPr>
        <w:pStyle w:val="ConsPlusNormal"/>
        <w:jc w:val="right"/>
        <w:outlineLvl w:val="0"/>
      </w:pPr>
      <w:r>
        <w:t>Утвержден</w:t>
      </w:r>
    </w:p>
    <w:p w:rsidR="00B103D5" w:rsidRDefault="00B103D5">
      <w:pPr>
        <w:pStyle w:val="ConsPlusNormal"/>
        <w:jc w:val="right"/>
      </w:pPr>
      <w:r>
        <w:t>постановлением</w:t>
      </w:r>
    </w:p>
    <w:p w:rsidR="00B103D5" w:rsidRDefault="00B103D5">
      <w:pPr>
        <w:pStyle w:val="ConsPlusNormal"/>
        <w:jc w:val="right"/>
      </w:pPr>
      <w:r>
        <w:t>министерства инвестиционной</w:t>
      </w:r>
    </w:p>
    <w:p w:rsidR="00B103D5" w:rsidRDefault="00B103D5">
      <w:pPr>
        <w:pStyle w:val="ConsPlusNormal"/>
        <w:jc w:val="right"/>
      </w:pPr>
      <w:r>
        <w:t>политики Новгородской области</w:t>
      </w:r>
    </w:p>
    <w:p w:rsidR="00B103D5" w:rsidRDefault="00B103D5">
      <w:pPr>
        <w:pStyle w:val="ConsPlusNormal"/>
        <w:jc w:val="right"/>
      </w:pPr>
      <w:r>
        <w:t>от 17.02.2021 N 2</w:t>
      </w:r>
    </w:p>
    <w:p w:rsidR="00B103D5" w:rsidRDefault="00B103D5">
      <w:pPr>
        <w:pStyle w:val="ConsPlusNormal"/>
        <w:jc w:val="both"/>
      </w:pPr>
    </w:p>
    <w:p w:rsidR="00B103D5" w:rsidRDefault="00B103D5">
      <w:pPr>
        <w:pStyle w:val="ConsPlusTitle"/>
        <w:jc w:val="center"/>
      </w:pPr>
      <w:bookmarkStart w:id="0" w:name="P29"/>
      <w:bookmarkEnd w:id="0"/>
      <w:r>
        <w:t>ПОРЯДОК</w:t>
      </w:r>
    </w:p>
    <w:p w:rsidR="00B103D5" w:rsidRDefault="00B103D5">
      <w:pPr>
        <w:pStyle w:val="ConsPlusTitle"/>
        <w:jc w:val="center"/>
      </w:pPr>
      <w:r>
        <w:t xml:space="preserve">ОПРЕДЕЛЕНИЯ ОБЪЕМА И УСЛОВИЙ ПРЕДОСТАВЛЕНИЯ </w:t>
      </w:r>
      <w:proofErr w:type="gramStart"/>
      <w:r>
        <w:t>ИЗ</w:t>
      </w:r>
      <w:proofErr w:type="gramEnd"/>
      <w:r>
        <w:t xml:space="preserve"> ОБЛАСТНОГО</w:t>
      </w:r>
    </w:p>
    <w:p w:rsidR="00B103D5" w:rsidRDefault="00B103D5">
      <w:pPr>
        <w:pStyle w:val="ConsPlusTitle"/>
        <w:jc w:val="center"/>
      </w:pPr>
      <w:r>
        <w:t xml:space="preserve">БЮДЖЕТА СУБСИДИЙ НА ИНЫЕ ЦЕЛИ </w:t>
      </w:r>
      <w:proofErr w:type="gramStart"/>
      <w:r>
        <w:t>ГОСУДАРСТВЕННЫМ</w:t>
      </w:r>
      <w:proofErr w:type="gramEnd"/>
      <w:r>
        <w:t xml:space="preserve"> ОБЛАСТНЫМ</w:t>
      </w:r>
    </w:p>
    <w:p w:rsidR="00B103D5" w:rsidRDefault="00B103D5">
      <w:pPr>
        <w:pStyle w:val="ConsPlusTitle"/>
        <w:jc w:val="center"/>
      </w:pPr>
      <w:r>
        <w:t>АВТОНОМНЫМ УЧРЕЖДЕНИЯМ, ПОДВЕДОМСТВЕННЫМ МИНИСТЕРСТВУ</w:t>
      </w:r>
    </w:p>
    <w:p w:rsidR="00B103D5" w:rsidRDefault="00B103D5">
      <w:pPr>
        <w:pStyle w:val="ConsPlusTitle"/>
        <w:jc w:val="center"/>
      </w:pPr>
      <w:r>
        <w:t>ИНВЕСТИЦИОННОЙ ПОЛИТИКИ НОВГОРОДСКОЙ ОБЛАСТИ</w:t>
      </w:r>
    </w:p>
    <w:p w:rsidR="00B103D5" w:rsidRDefault="00B103D5">
      <w:pPr>
        <w:pStyle w:val="ConsPlusNormal"/>
        <w:jc w:val="both"/>
      </w:pPr>
    </w:p>
    <w:p w:rsidR="00B103D5" w:rsidRDefault="00B103D5">
      <w:pPr>
        <w:pStyle w:val="ConsPlusNormal"/>
        <w:ind w:firstLine="540"/>
        <w:jc w:val="both"/>
      </w:pPr>
      <w:r>
        <w:t>1. Настоящий Порядок устанавливает правила определения объема и условия предоставления государственным автономным учреждениям, в отношении которых министерство инвестиционной политики Новгородской области осуществляет функции и полномочия учредителя, субсидий на иные цели из областного бюджета (далее министерство, учреждение, субсидии).</w:t>
      </w:r>
    </w:p>
    <w:p w:rsidR="00B103D5" w:rsidRDefault="00B103D5">
      <w:pPr>
        <w:pStyle w:val="ConsPlusNormal"/>
        <w:spacing w:before="220"/>
        <w:ind w:firstLine="540"/>
        <w:jc w:val="both"/>
      </w:pPr>
      <w:bookmarkStart w:id="1" w:name="P36"/>
      <w:bookmarkEnd w:id="1"/>
      <w:r>
        <w:t>2. Субсидии предоставляются учреждению в целях: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lastRenderedPageBreak/>
        <w:t>реализации мероприятий по созданию и (или) обеспечению деятельности центра "Мой бизнес" регионального проекта "Акселерация субъектов малого и среднего предпринимательства" национального проекта "Малое и среднее предпринимательство и поддержка индивидуальной предпринимательской инициативы";</w:t>
      </w:r>
    </w:p>
    <w:p w:rsidR="00B103D5" w:rsidRDefault="00B103D5">
      <w:pPr>
        <w:pStyle w:val="ConsPlusNormal"/>
        <w:spacing w:before="220"/>
        <w:ind w:firstLine="540"/>
        <w:jc w:val="both"/>
      </w:pPr>
      <w:bookmarkStart w:id="2" w:name="P38"/>
      <w:bookmarkEnd w:id="2"/>
      <w:r>
        <w:t>реализации мероприятий по оказанию услуг, направленных на вовлечение в предпринимательскую деятельность, регионального проекта "Создание условий для легкого старта и комфортного ведения бизнеса" национального проекта "Малое и среднее предпринимательство и поддержка индивидуальной предпринимательской инициативы";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реализации мероприятий по оказанию услуг физическим лицам, применяющим налог "На профессиональный доход", регионального проекта "Создание благоприятных условий для осуществления деятельности самозанятыми гражданами" национального проекта "Малое и среднее предпринимательство и поддержка индивидуальной предпринимательской инициативы";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организации участия делегации Новгородской области в выставке SPIEF Investment &amp; Business Expo в рамках работы XIII Петербургского международного экономического форума - 2021;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организации международных и межрегиональных мероприятий с участием делегации Новгородской области на территории Российской Федерации и за рубежом с презентацией инвестиционного потенциала и организацией B2B-встреч;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организации разработки дизайна презентационного материала, 3D визуализации;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обеспечения перевода презентационных материалов на иностранные языки и сопровождения проведения встреч с иностранными инвесторами;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 xml:space="preserve">уплаты ежегодного </w:t>
      </w:r>
      <w:proofErr w:type="gramStart"/>
      <w:r>
        <w:t>взноса члена Ассоциации организаций содействия</w:t>
      </w:r>
      <w:proofErr w:type="gramEnd"/>
      <w:r>
        <w:t xml:space="preserve"> развитию кластеров и технопарков за 2021 год.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3. Главным распорядителем бюджетных средств, осуществляющим предоставление субсидий, является министерство,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:rsidR="00B103D5" w:rsidRDefault="00B103D5">
      <w:pPr>
        <w:pStyle w:val="ConsPlusNormal"/>
        <w:spacing w:before="220"/>
        <w:ind w:firstLine="540"/>
        <w:jc w:val="both"/>
      </w:pPr>
      <w:bookmarkStart w:id="3" w:name="P46"/>
      <w:bookmarkEnd w:id="3"/>
      <w:r>
        <w:t>4. Для получения субсидии учреждение представляет в министерство следующие документы: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заявку на получение субсидии, оформленную в произвольной форме, подписанную руководителем учреждения и заверенную печатью учреждения;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 xml:space="preserve">пояснительную записку, содержащую обоснование необходимости предоставления бюджетных средств на цели, установленные </w:t>
      </w:r>
      <w:hyperlink w:anchor="P36" w:history="1">
        <w:r>
          <w:rPr>
            <w:color w:val="0000FF"/>
          </w:rPr>
          <w:t>пунктом 2</w:t>
        </w:r>
      </w:hyperlink>
      <w:r>
        <w:t xml:space="preserve">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программу мероприятий в случае, если целью предоставления целевой субсидии является проведение мероприятий, в том числе конференций, симпозиумов, выставок.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46" w:history="1">
        <w:r>
          <w:rPr>
            <w:color w:val="0000FF"/>
          </w:rPr>
          <w:t>пункте 4</w:t>
        </w:r>
      </w:hyperlink>
      <w:r>
        <w:t xml:space="preserve"> настоящего Порядка, направляются в адрес министерства на бумажном носителе почтовым отправлением либо нарочным по адресу: Новгородская область, г. Великий Новгород, пл. Победы - </w:t>
      </w:r>
      <w:proofErr w:type="gramStart"/>
      <w:r>
        <w:t>Софийская</w:t>
      </w:r>
      <w:proofErr w:type="gramEnd"/>
      <w:r>
        <w:t>, д. 1.</w:t>
      </w:r>
    </w:p>
    <w:p w:rsidR="00B103D5" w:rsidRDefault="00B103D5">
      <w:pPr>
        <w:pStyle w:val="ConsPlusNormal"/>
        <w:spacing w:before="220"/>
        <w:ind w:firstLine="540"/>
        <w:jc w:val="both"/>
      </w:pPr>
      <w:bookmarkStart w:id="4" w:name="P51"/>
      <w:bookmarkEnd w:id="4"/>
      <w:r>
        <w:t>5. Учреждение на дату подачи заявления, должно соответствовать следующим требованиям: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103D5" w:rsidRDefault="00B103D5">
      <w:pPr>
        <w:pStyle w:val="ConsPlusNormal"/>
        <w:spacing w:before="220"/>
        <w:ind w:firstLine="540"/>
        <w:jc w:val="both"/>
      </w:pPr>
      <w:proofErr w:type="gramStart"/>
      <w:r>
        <w:t>отсутствие просроченной задолженности по возврату в бюджет Новгородской области субсидий, бюджетных инвестиций, предоставленных,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</w:t>
      </w:r>
      <w:proofErr w:type="gramEnd"/>
      <w:r>
        <w:t>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Новгородской области.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 xml:space="preserve">6. Министерство </w:t>
      </w:r>
      <w:proofErr w:type="gramStart"/>
      <w:r>
        <w:t>рассматривает представленные учреждением документы в течение 15 рабочих дней со дня получения документов и принимает</w:t>
      </w:r>
      <w:proofErr w:type="gramEnd"/>
      <w:r>
        <w:t xml:space="preserve"> решение о предоставлении субсидии или об отказе в предоставлении субсидии, которое оформляется в форме приказа.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7. Основаниями для отказа учреждению в предоставлении субсидии являются: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документов, указанных в </w:t>
      </w:r>
      <w:hyperlink w:anchor="P46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недостоверность информации, содержащейся в документах, представленных учреждением;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 xml:space="preserve">несоответствие учреждения требованиям, установленным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Учреждение вправе повторно направить документы после устранения причин отказа в предоставлении субсидии.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Проверка достоверности представленной заявителем информации осуществляется путем сопоставления документов, представленных заявителем, и направления запросов посредством межведомственного электронного взаимодействия.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 xml:space="preserve">8. Уведомление о принятом </w:t>
      </w:r>
      <w:proofErr w:type="gramStart"/>
      <w:r>
        <w:t>решении</w:t>
      </w:r>
      <w:proofErr w:type="gramEnd"/>
      <w:r>
        <w:t xml:space="preserve"> о предоставлении (отказе в предоставлении) субсидии направляется в адрес учреждения почтовым отправлением либо лично при обращении учреждения в Министерство в течение 5 рабочих дней со дня принятия соответствующего решения.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Субсидии предоставляются за счет средств областного бюджета в соответствии с мероприятиями 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Новгородской области "Обеспечение экономического развития Новгородской области на 2019 - 2024 годы", утвержденной постановлением Правительства Новгородской области от 24.06.2019 N 235, включая субсидии из федерального бюджета областному бюджету, предоставляемые в соответствии с Постановлением Правительства Российской Федерации от 15 апреля 2014 года N 316 "Об утверждении государственной программы Российской</w:t>
      </w:r>
      <w:proofErr w:type="gramEnd"/>
      <w:r>
        <w:t xml:space="preserve"> Федерации "Экономическое развитие и инновационная экономика".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10. Предоставление субсидий учреждению осуществляется министерством в пределах лимитов бюджетных обязательств, установленных в областном бюджете на текущий финансовый год и на плановый период.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 xml:space="preserve">11. Субсидия предоставляется при условии заключения между министерством и учреждением соглашения о предоставлении из областного бюджета субсидии на иные цели (далее соглашение). Типовая форма соглашения, за исключением соглашения, указанного в </w:t>
      </w:r>
      <w:hyperlink w:anchor="P77" w:history="1">
        <w:r>
          <w:rPr>
            <w:color w:val="0000FF"/>
          </w:rPr>
          <w:t>пункте 12</w:t>
        </w:r>
      </w:hyperlink>
      <w:r>
        <w:t xml:space="preserve"> настоящего Порядка, утверждается министерством финансов Новгородской области, и содержит следующие положения: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цели предоставления субсидии с указанием наименования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</w:p>
    <w:p w:rsidR="00B103D5" w:rsidRDefault="00B103D5">
      <w:pPr>
        <w:pStyle w:val="ConsPlusNormal"/>
        <w:spacing w:before="220"/>
        <w:ind w:firstLine="540"/>
        <w:jc w:val="both"/>
      </w:pPr>
      <w:proofErr w:type="gramStart"/>
      <w:r>
        <w:t xml:space="preserve">значения результатов предоставления субсидии, которые должны быть конкретными, измеримыми и соответствовать результатам проектов, указанных в </w:t>
      </w:r>
      <w:hyperlink w:anchor="P36" w:history="1">
        <w:r>
          <w:rPr>
            <w:color w:val="0000FF"/>
          </w:rPr>
          <w:t>пункте 2</w:t>
        </w:r>
      </w:hyperlink>
      <w:r>
        <w:t xml:space="preserve"> настоящего Порядка,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  <w:proofErr w:type="gramEnd"/>
    </w:p>
    <w:p w:rsidR="00B103D5" w:rsidRDefault="00B103D5">
      <w:pPr>
        <w:pStyle w:val="ConsPlusNormal"/>
        <w:spacing w:before="220"/>
        <w:ind w:firstLine="540"/>
        <w:jc w:val="both"/>
      </w:pPr>
      <w:r>
        <w:t>размер субсидии;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сроки (график) перечисления субсидии;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сроки представления отчетности;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основания и порядок внесения изменений в соглашение, в том числе в случае уменьшения министерству как получателю бюджетных средств ранее доведенных лимитов бюджетных обязательств на предоставление субсидии;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основания для досрочного прекращения соглашения по решению органа-учредителя в одностороннем порядке, в том числе в связи с: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реорганизацией или ликвидацией учреждения;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нарушением учреждением целей и условий предоставления субсидии, установленных правовым актом и (или) соглашением;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запрет на расторжение соглашения учреждением в одностороннем порядке;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иные положения (при необходимости).</w:t>
      </w:r>
    </w:p>
    <w:p w:rsidR="00B103D5" w:rsidRDefault="00B103D5">
      <w:pPr>
        <w:pStyle w:val="ConsPlusNormal"/>
        <w:spacing w:before="220"/>
        <w:ind w:firstLine="540"/>
        <w:jc w:val="both"/>
      </w:pPr>
      <w:bookmarkStart w:id="5" w:name="P77"/>
      <w:bookmarkEnd w:id="5"/>
      <w:r>
        <w:t xml:space="preserve">12. </w:t>
      </w:r>
      <w:proofErr w:type="gramStart"/>
      <w:r>
        <w:t>Соглашение о предоставлении субсидии, дополнительные соглашения к соглашению, предусматривающие внесение в него изменений или его расторжение, в случае, если в целях софинансирования расходных обязательств Новгородской области из федерального бюджета предоставляются бюджетные трансферты, имеющие целевое назначение, формируются и заключаются в государственной интегрированной информационной системе управления общественными финансами "Электронный бюджет" по типовой форме, утвержденной министерством финансов Российской Федерации.</w:t>
      </w:r>
      <w:proofErr w:type="gramEnd"/>
    </w:p>
    <w:p w:rsidR="00B103D5" w:rsidRDefault="00B103D5">
      <w:pPr>
        <w:pStyle w:val="ConsPlusNormal"/>
        <w:spacing w:before="220"/>
        <w:ind w:firstLine="540"/>
        <w:jc w:val="both"/>
      </w:pPr>
      <w:r>
        <w:t>13. В соглашение могут вноситься изменения путем заключения дополнительных соглашений в пределах ассигнований, предусмотренных в областном бюджете.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14. Министерство вправе изменять размер предоставляемой субсидии в случае: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увеличения или уменьшения объема ассигнований, предусмотренных в областном бюджете;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выявления невозможности осуществления расходов на предусмотренные цели в полном объеме.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15. Перечисление субсидий производится в соответствии с кассовым планом исполнения областного бюджета в срок, установленный в Соглашении.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 xml:space="preserve">16. Учреждение представляет министерству отчет об использовании субсидии в порядке и сроки, установленные соглашением, с учетом требований, установленных </w:t>
      </w:r>
      <w:hyperlink w:anchor="P84" w:history="1">
        <w:r>
          <w:rPr>
            <w:color w:val="0000FF"/>
          </w:rPr>
          <w:t>пунктами 17</w:t>
        </w:r>
      </w:hyperlink>
      <w:r>
        <w:t xml:space="preserve"> - </w:t>
      </w:r>
      <w:hyperlink w:anchor="P86" w:history="1">
        <w:r>
          <w:rPr>
            <w:color w:val="0000FF"/>
          </w:rPr>
          <w:t>19</w:t>
        </w:r>
      </w:hyperlink>
      <w:r>
        <w:t xml:space="preserve"> настоящего Порядка.</w:t>
      </w:r>
    </w:p>
    <w:p w:rsidR="00B103D5" w:rsidRDefault="00B103D5">
      <w:pPr>
        <w:pStyle w:val="ConsPlusNormal"/>
        <w:spacing w:before="220"/>
        <w:ind w:firstLine="540"/>
        <w:jc w:val="both"/>
      </w:pPr>
      <w:bookmarkStart w:id="6" w:name="P84"/>
      <w:bookmarkEnd w:id="6"/>
      <w:r>
        <w:t>17. Учреждение ежеквартально не позднее 5 (пяти) рабочих дней, следующих за отчетным периодом, а также по итогам года не позднее 15 января финансового года следующего за годом предоставления субсидии, представляет в министерство отчет о расходах, источником финансового обеспечения которых является субсидия.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18. Отчеты об использовании субсидии составляются на 1 число месяца, следующего за отчетным кварталом, по форме, предусмотренной соглашением.</w:t>
      </w:r>
    </w:p>
    <w:p w:rsidR="00B103D5" w:rsidRDefault="00B103D5">
      <w:pPr>
        <w:pStyle w:val="ConsPlusNormal"/>
        <w:spacing w:before="220"/>
        <w:ind w:firstLine="540"/>
        <w:jc w:val="both"/>
      </w:pPr>
      <w:bookmarkStart w:id="7" w:name="P86"/>
      <w:bookmarkEnd w:id="7"/>
      <w:r>
        <w:t>19. Министерство вправе устанавливать в соглашении дополнительные формы представления учреждением указанной отчетности и сроки их представления.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20. Не использованные в текущем финансовом году остатки субсидий, предоставленных учреждению, подлежат перечислению в областной бюджет.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21. Остатки субсидий, перечисленные в областной бюджет, могут быть возвращены учреждению в очередном финансовом году при наличии потребности в направлении их для достижения целей, установленных при предоставлении субсидии, в соответствии с решением министерства.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22. Остатки выплат, источником финансового обеспечения которых являются субсидии, перечисленные в областной бюджет, могут быть возвращены учреждению в очередном финансовом году при наличии потребности в направлении их для достижения целей, установленных при предоставлении субсидии, в соответствии с решением министерства.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субсидии, принимается министерством на основании предоставления учреждением:</w:t>
      </w:r>
    </w:p>
    <w:p w:rsidR="00B103D5" w:rsidRDefault="00B103D5">
      <w:pPr>
        <w:pStyle w:val="ConsPlusNormal"/>
        <w:spacing w:before="220"/>
        <w:ind w:firstLine="540"/>
        <w:jc w:val="both"/>
      </w:pPr>
      <w:proofErr w:type="gramStart"/>
      <w:r>
        <w:t>информации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учреждением выплат;</w:t>
      </w:r>
      <w:proofErr w:type="gramEnd"/>
    </w:p>
    <w:p w:rsidR="00B103D5" w:rsidRDefault="00B103D5">
      <w:pPr>
        <w:pStyle w:val="ConsPlusNormal"/>
        <w:spacing w:before="220"/>
        <w:ind w:firstLine="540"/>
        <w:jc w:val="both"/>
      </w:pPr>
      <w:r>
        <w:t>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Принятие министерством решения о наличии потребности в направлении остатков субсидий для достижения целей, установленных при их предоставлении, а также их возврат осуществляются не позднее 1 апреля текущего финансового года.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Контроль за</w:t>
      </w:r>
      <w:proofErr w:type="gramEnd"/>
      <w:r>
        <w:t xml:space="preserve"> соблюдением целей и условий предоставления учреждению субсидии осуществляется министерством и (или) уполномоченными органами финансового контроля в соответствии с бюджетным законодательством Российской Федерации.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24. Выплаченные суммы субсидий подлежат возврату в областной бюджет в случаях: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установления по итогам проверок факта нарушения целей, условий, порядка предоставления субсидий;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 xml:space="preserve">недостижения результатов предоставления субсидии и (или) невыполнения показателей, необходимых для достижения результатов предоставления субсидии - в случае предоставления субсидии на цели, предусмотренные </w:t>
      </w:r>
      <w:hyperlink w:anchor="P36" w:history="1">
        <w:r>
          <w:rPr>
            <w:color w:val="0000FF"/>
          </w:rPr>
          <w:t>первым</w:t>
        </w:r>
      </w:hyperlink>
      <w:r>
        <w:t xml:space="preserve"> - </w:t>
      </w:r>
      <w:hyperlink w:anchor="P38" w:history="1">
        <w:r>
          <w:rPr>
            <w:color w:val="0000FF"/>
          </w:rPr>
          <w:t>третьим абзацами пункта 2</w:t>
        </w:r>
      </w:hyperlink>
      <w:r>
        <w:t xml:space="preserve"> настоящего Порядка.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25. В случае установления по результатам проверок, проведенных министерством и (или) уполномоченными органами финансового контроля фактов несоблюдения учреждением целей, условий и порядка предоставления субсидий, установленных настоящим Порядком и заключенным Соглашением, соответствующие средства подлежат возврату в областной бюджет в полном объеме: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на основании требования учредителя - в течение 30 рабочих дней со дня получения учреждением соответствующего требования;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на основании представления и (или) предписания уполномоченными органами финансового контроля - в срок, установленный бюджетным законодательством.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В случае если учреждением по состоянию на 31 декабря года предоставления субсидии допущены нарушения обязательств по достижению результатов использования субсидий на цели, предусмотренные </w:t>
      </w:r>
      <w:hyperlink w:anchor="P36" w:history="1">
        <w:r>
          <w:rPr>
            <w:color w:val="0000FF"/>
          </w:rPr>
          <w:t>первым</w:t>
        </w:r>
      </w:hyperlink>
      <w:r>
        <w:t xml:space="preserve"> - </w:t>
      </w:r>
      <w:hyperlink w:anchor="P38" w:history="1">
        <w:r>
          <w:rPr>
            <w:color w:val="0000FF"/>
          </w:rPr>
          <w:t>третьим абзацами пункта 2</w:t>
        </w:r>
      </w:hyperlink>
      <w:r>
        <w:t xml:space="preserve"> настоящего Порядка, предусмотренных соглашением, и в срок до 31 марта года, следующего за годом предоставления субсидии, указанные нарушения не устранены, объем средств, подлежащий возврату, рассчитывается по формуле:</w:t>
      </w:r>
      <w:proofErr w:type="gramEnd"/>
    </w:p>
    <w:p w:rsidR="00B103D5" w:rsidRDefault="00B103D5">
      <w:pPr>
        <w:pStyle w:val="ConsPlusNormal"/>
        <w:jc w:val="both"/>
      </w:pPr>
    </w:p>
    <w:p w:rsidR="00B103D5" w:rsidRDefault="00B103D5">
      <w:pPr>
        <w:pStyle w:val="ConsPlusNormal"/>
        <w:jc w:val="center"/>
      </w:pPr>
      <w:proofErr w:type="gramStart"/>
      <w:r>
        <w:t>V</w:t>
      </w:r>
      <w:proofErr w:type="gramEnd"/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субсидии</w:t>
      </w:r>
      <w:r>
        <w:t xml:space="preserve"> x k x m / n) x 0,1,</w:t>
      </w:r>
    </w:p>
    <w:p w:rsidR="00B103D5" w:rsidRDefault="00B103D5">
      <w:pPr>
        <w:pStyle w:val="ConsPlusNormal"/>
        <w:jc w:val="both"/>
      </w:pPr>
    </w:p>
    <w:p w:rsidR="00B103D5" w:rsidRDefault="00B103D5">
      <w:pPr>
        <w:pStyle w:val="ConsPlusNormal"/>
        <w:ind w:firstLine="540"/>
        <w:jc w:val="both"/>
      </w:pPr>
      <w:r>
        <w:t>где:</w:t>
      </w:r>
    </w:p>
    <w:p w:rsidR="00B103D5" w:rsidRDefault="00B103D5">
      <w:pPr>
        <w:pStyle w:val="ConsPlusNormal"/>
        <w:spacing w:before="220"/>
        <w:ind w:firstLine="540"/>
        <w:jc w:val="both"/>
      </w:pPr>
      <w:proofErr w:type="gramStart"/>
      <w:r>
        <w:t>V</w:t>
      </w:r>
      <w:proofErr w:type="gramEnd"/>
      <w:r>
        <w:rPr>
          <w:vertAlign w:val="subscript"/>
        </w:rPr>
        <w:t>субсидии</w:t>
      </w:r>
      <w:r>
        <w:t xml:space="preserve"> - размер субсидии, предоставленной учреждению из областного бюджета в отчетном финансовом году;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m -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n - общее количество результатов использования субсидии;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k - коэффициент возврата субсидии.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При расчете объема средств, подлежащих возврату в областной бюджет, в размере субсидии, предоставленной учреждению в отчетном финансовом году (</w:t>
      </w:r>
      <w:proofErr w:type="gramStart"/>
      <w:r>
        <w:t>V</w:t>
      </w:r>
      <w:proofErr w:type="gramEnd"/>
      <w:r>
        <w:rPr>
          <w:vertAlign w:val="subscript"/>
        </w:rPr>
        <w:t>субсидии</w:t>
      </w:r>
      <w:r>
        <w:t>), не учитывается размер остатка субсидии, не использованного по состоянию на 1 января текущего финансового года.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Коэффициент возврата субсидии рассчитывается по формуле:</w:t>
      </w:r>
    </w:p>
    <w:p w:rsidR="00B103D5" w:rsidRDefault="00B103D5">
      <w:pPr>
        <w:pStyle w:val="ConsPlusNormal"/>
        <w:jc w:val="both"/>
      </w:pPr>
    </w:p>
    <w:p w:rsidR="00B103D5" w:rsidRPr="00B103D5" w:rsidRDefault="00B103D5">
      <w:pPr>
        <w:pStyle w:val="ConsPlusNormal"/>
        <w:jc w:val="center"/>
        <w:rPr>
          <w:lang w:val="en-US"/>
        </w:rPr>
      </w:pPr>
      <w:r w:rsidRPr="00B103D5">
        <w:rPr>
          <w:lang w:val="en-US"/>
        </w:rPr>
        <w:t>k = SUM D</w:t>
      </w:r>
      <w:r w:rsidRPr="00B103D5">
        <w:rPr>
          <w:vertAlign w:val="subscript"/>
          <w:lang w:val="en-US"/>
        </w:rPr>
        <w:t>i</w:t>
      </w:r>
      <w:r w:rsidRPr="00B103D5">
        <w:rPr>
          <w:lang w:val="en-US"/>
        </w:rPr>
        <w:t xml:space="preserve"> / m,</w:t>
      </w:r>
    </w:p>
    <w:p w:rsidR="00B103D5" w:rsidRPr="00B103D5" w:rsidRDefault="00B103D5">
      <w:pPr>
        <w:pStyle w:val="ConsPlusNormal"/>
        <w:jc w:val="both"/>
        <w:rPr>
          <w:lang w:val="en-US"/>
        </w:rPr>
      </w:pPr>
    </w:p>
    <w:p w:rsidR="00B103D5" w:rsidRPr="00B103D5" w:rsidRDefault="00B103D5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B103D5">
        <w:rPr>
          <w:lang w:val="en-US"/>
        </w:rPr>
        <w:t>: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индекс, отражающий уровень недостижения i-го результата использования субсидии.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Индекс, отражающий уровень недостижения i-го результата использования субсидии, определяется: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а)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B103D5" w:rsidRDefault="00B103D5">
      <w:pPr>
        <w:pStyle w:val="ConsPlusNormal"/>
        <w:jc w:val="both"/>
      </w:pPr>
    </w:p>
    <w:p w:rsidR="00B103D5" w:rsidRDefault="00B103D5">
      <w:pPr>
        <w:pStyle w:val="ConsPlusNormal"/>
        <w:jc w:val="center"/>
      </w:pPr>
      <w:r>
        <w:t>D</w:t>
      </w:r>
      <w:r>
        <w:rPr>
          <w:vertAlign w:val="subscript"/>
        </w:rPr>
        <w:t>i</w:t>
      </w:r>
      <w:r>
        <w:t xml:space="preserve"> = 1 - T</w:t>
      </w:r>
      <w:r>
        <w:rPr>
          <w:vertAlign w:val="subscript"/>
        </w:rPr>
        <w:t>i</w:t>
      </w:r>
      <w:r>
        <w:t xml:space="preserve"> / S</w:t>
      </w:r>
      <w:r>
        <w:rPr>
          <w:vertAlign w:val="subscript"/>
        </w:rPr>
        <w:t>i</w:t>
      </w:r>
      <w:r>
        <w:t>,</w:t>
      </w:r>
    </w:p>
    <w:p w:rsidR="00B103D5" w:rsidRDefault="00B103D5">
      <w:pPr>
        <w:pStyle w:val="ConsPlusNormal"/>
        <w:jc w:val="both"/>
      </w:pPr>
    </w:p>
    <w:p w:rsidR="00B103D5" w:rsidRDefault="00B103D5">
      <w:pPr>
        <w:pStyle w:val="ConsPlusNormal"/>
        <w:ind w:firstLine="540"/>
        <w:jc w:val="both"/>
      </w:pPr>
      <w:r>
        <w:t>где: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фактически достигнутое значение i-го результата использования субсидии на отчетную дату;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результата использования субсидии, установленное соглашением;</w:t>
      </w:r>
    </w:p>
    <w:p w:rsidR="00B103D5" w:rsidRDefault="00B103D5">
      <w:pPr>
        <w:pStyle w:val="ConsPlusNormal"/>
        <w:spacing w:before="220"/>
        <w:ind w:firstLine="540"/>
        <w:jc w:val="both"/>
      </w:pPr>
      <w:r>
        <w:t>б)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B103D5" w:rsidRDefault="00B103D5">
      <w:pPr>
        <w:pStyle w:val="ConsPlusNormal"/>
        <w:jc w:val="both"/>
      </w:pPr>
    </w:p>
    <w:p w:rsidR="00B103D5" w:rsidRDefault="00B103D5">
      <w:pPr>
        <w:pStyle w:val="ConsPlusNormal"/>
        <w:jc w:val="center"/>
      </w:pPr>
      <w:r>
        <w:t>D</w:t>
      </w:r>
      <w:r>
        <w:rPr>
          <w:vertAlign w:val="subscript"/>
        </w:rPr>
        <w:t>i</w:t>
      </w:r>
      <w:r>
        <w:t xml:space="preserve"> = 1 - S</w:t>
      </w:r>
      <w:r>
        <w:rPr>
          <w:vertAlign w:val="subscript"/>
        </w:rPr>
        <w:t>i</w:t>
      </w:r>
      <w:r>
        <w:t xml:space="preserve"> / T</w:t>
      </w:r>
      <w:r>
        <w:rPr>
          <w:vertAlign w:val="subscript"/>
        </w:rPr>
        <w:t>i</w:t>
      </w:r>
      <w:r>
        <w:t>.</w:t>
      </w:r>
    </w:p>
    <w:p w:rsidR="00B103D5" w:rsidRDefault="00B103D5">
      <w:pPr>
        <w:pStyle w:val="ConsPlusNormal"/>
        <w:jc w:val="both"/>
      </w:pPr>
    </w:p>
    <w:p w:rsidR="00B103D5" w:rsidRDefault="00B103D5">
      <w:pPr>
        <w:pStyle w:val="ConsPlusNormal"/>
        <w:ind w:firstLine="540"/>
        <w:jc w:val="both"/>
      </w:pPr>
      <w:r>
        <w:t>27. В случае не поступления сре</w:t>
      </w:r>
      <w:proofErr w:type="gramStart"/>
      <w:r>
        <w:t>дств в т</w:t>
      </w:r>
      <w:proofErr w:type="gramEnd"/>
      <w:r>
        <w:t>ечение 30 (тридцати) календарных дней со дня получения требования о возврате субсидии (части субсидии) министерство принимает меры к их взысканию в соответствии с действующим законодательством.</w:t>
      </w:r>
    </w:p>
    <w:p w:rsidR="00B103D5" w:rsidRDefault="00B103D5">
      <w:pPr>
        <w:pStyle w:val="ConsPlusNormal"/>
        <w:jc w:val="both"/>
      </w:pPr>
    </w:p>
    <w:p w:rsidR="00B103D5" w:rsidRDefault="00B103D5">
      <w:pPr>
        <w:pStyle w:val="ConsPlusNormal"/>
        <w:jc w:val="both"/>
      </w:pPr>
    </w:p>
    <w:p w:rsidR="00B103D5" w:rsidRDefault="00B103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B103D5">
      <w:bookmarkStart w:id="8" w:name="_GoBack"/>
      <w:bookmarkEnd w:id="8"/>
    </w:p>
    <w:sectPr w:rsidR="005344D3" w:rsidSect="005C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D5"/>
    <w:rsid w:val="00B103D5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0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3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0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3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D23074E6765C55EF84811A89119E893493B669EC51DB130FEE23E5DE76C11CF7026D201B64462C7C8DE083CDC20932B58C19157B63696C83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0D23074E6765C55EF8561CBEFD46E0944A606A9EC411E16AA1B9630AEE6646883F7F9045BB4563C1C08C5D73DD7CD47E4BC29857B43F8A8AC5D8C43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0D23074E6765C55EF84811A89119E893473E6590C11DB130FEE23E5DE76C11CF7026D201B64462C4C8DE083CDC20932B58C19157B63696C839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2683</Words>
  <Characters>15296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МИНИСТЕРСТВО ИНВЕСТИЦИОННОЙ ПОЛИТИКИ НОВГОРОДСКОЙ ОБЛАСТИ</vt:lpstr>
      <vt:lpstr>Утвержден</vt:lpstr>
    </vt:vector>
  </TitlesOfParts>
  <Company/>
  <LinksUpToDate>false</LinksUpToDate>
  <CharactersWithSpaces>17944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2021-09-30T09:55:00Z</dcterms:created>
  <dcterms:modified xsi:type="dcterms:W3CDTF">2021-09-30T09:55:00Z</dcterms:modified>
</cp:coreProperties>
</file>