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28" w:rsidRDefault="00B74B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4B28" w:rsidRDefault="00B74B28">
      <w:pPr>
        <w:pStyle w:val="ConsPlusNormal"/>
        <w:jc w:val="both"/>
        <w:outlineLvl w:val="0"/>
      </w:pPr>
    </w:p>
    <w:p w:rsidR="00B74B28" w:rsidRDefault="00B74B28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B74B28" w:rsidRDefault="00B74B28">
      <w:pPr>
        <w:pStyle w:val="ConsPlusTitle"/>
        <w:jc w:val="center"/>
      </w:pPr>
    </w:p>
    <w:p w:rsidR="00B74B28" w:rsidRDefault="00B74B28">
      <w:pPr>
        <w:pStyle w:val="ConsPlusTitle"/>
        <w:jc w:val="center"/>
      </w:pPr>
      <w:r>
        <w:t>ПОСТАНОВЛЕНИЕ</w:t>
      </w:r>
    </w:p>
    <w:p w:rsidR="00B74B28" w:rsidRDefault="00B74B28">
      <w:pPr>
        <w:pStyle w:val="ConsPlusTitle"/>
        <w:jc w:val="center"/>
      </w:pPr>
      <w:r>
        <w:t>от 20 февраля 2020 г. N 2</w:t>
      </w:r>
    </w:p>
    <w:p w:rsidR="00B74B28" w:rsidRDefault="00B74B28">
      <w:pPr>
        <w:pStyle w:val="ConsPlusTitle"/>
        <w:jc w:val="center"/>
      </w:pPr>
    </w:p>
    <w:p w:rsidR="00B74B28" w:rsidRDefault="00B74B28">
      <w:pPr>
        <w:pStyle w:val="ConsPlusTitle"/>
        <w:jc w:val="center"/>
      </w:pPr>
      <w:r>
        <w:t>О ВНЕСЕНИИ ИЗМЕНЕНИЯ В ПЕРЕЧЕНЬ ОБЪЕКТОВ НЕДВИЖИМОГО</w:t>
      </w:r>
    </w:p>
    <w:p w:rsidR="00B74B28" w:rsidRDefault="00B74B28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 СТАТЬИ</w:t>
      </w:r>
    </w:p>
    <w:p w:rsidR="00B74B28" w:rsidRDefault="00B74B28">
      <w:pPr>
        <w:pStyle w:val="ConsPlusTitle"/>
        <w:jc w:val="center"/>
      </w:pPr>
      <w:r>
        <w:t>378.2 НАЛОГОВОГО КОДЕКСА РОССИЙСКОЙ ФЕДЕРАЦИИ, В ОТНОШЕНИИ</w:t>
      </w:r>
    </w:p>
    <w:p w:rsidR="00B74B28" w:rsidRDefault="00B74B2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НАЛОГОВАЯ БАЗА ОПРЕДЕЛЯЕТСЯ КАК КАДАСТРОВАЯ</w:t>
      </w:r>
    </w:p>
    <w:p w:rsidR="00B74B28" w:rsidRDefault="00B74B28">
      <w:pPr>
        <w:pStyle w:val="ConsPlusTitle"/>
        <w:jc w:val="center"/>
      </w:pPr>
      <w:r>
        <w:t>СТОИМОСТЬ, НА 2019 ГОД</w:t>
      </w: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пунктом </w:t>
      </w:r>
      <w:hyperlink r:id="rId10" w:history="1">
        <w:r>
          <w:rPr>
            <w:color w:val="0000FF"/>
          </w:rPr>
          <w:t>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B74B28" w:rsidRDefault="00B74B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B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28" w:rsidRDefault="00B74B2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28" w:rsidRDefault="00B74B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B28" w:rsidRDefault="00B74B2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</w:t>
            </w:r>
            <w:hyperlink w:anchor="P1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B28" w:rsidRDefault="00B74B28"/>
        </w:tc>
      </w:tr>
    </w:tbl>
    <w:p w:rsidR="00B74B28" w:rsidRDefault="00B74B28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2019 год, утвержденный постановлением министерства инвестиционной политики Новгородской области от 21.12.2018 N 12 (далее Перечень), дополнив строками 2396, 2397, 2398 в прилагаемой редакции (</w:t>
      </w:r>
      <w:hyperlink w:anchor="P33" w:history="1">
        <w:r>
          <w:rPr>
            <w:color w:val="0000FF"/>
          </w:rPr>
          <w:t>приложение</w:t>
        </w:r>
      </w:hyperlink>
      <w:r>
        <w:t xml:space="preserve"> к постановлению).</w:t>
      </w:r>
      <w:proofErr w:type="gramEnd"/>
    </w:p>
    <w:p w:rsidR="00B74B28" w:rsidRDefault="00B74B28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Действие пункта 1 настоящего постановления распространяется на правоотношения, возникшие с 01.01.2019.</w:t>
      </w:r>
    </w:p>
    <w:p w:rsidR="00B74B28" w:rsidRDefault="00B74B28">
      <w:pPr>
        <w:pStyle w:val="ConsPlusNormal"/>
        <w:spacing w:before="220"/>
        <w:ind w:firstLine="540"/>
        <w:jc w:val="both"/>
      </w:pPr>
      <w:r>
        <w:t>3.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B74B28" w:rsidRDefault="00B74B2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министра инвестиционной политики Новгородской области Тарусова Р.В.</w:t>
      </w:r>
    </w:p>
    <w:p w:rsidR="00B74B28" w:rsidRDefault="00B74B2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информации" (www.pravo.gov.ru).</w:t>
      </w:r>
      <w:proofErr w:type="gramEnd"/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right"/>
      </w:pPr>
      <w:r>
        <w:t>Министр</w:t>
      </w:r>
    </w:p>
    <w:p w:rsidR="00B74B28" w:rsidRDefault="00B74B28">
      <w:pPr>
        <w:pStyle w:val="ConsPlusNormal"/>
        <w:jc w:val="right"/>
      </w:pPr>
      <w:r>
        <w:t>Д.Л.НОСАЧЕВ</w:t>
      </w: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right"/>
        <w:outlineLvl w:val="0"/>
      </w:pPr>
      <w:r>
        <w:t>Приложение</w:t>
      </w:r>
    </w:p>
    <w:p w:rsidR="00B74B28" w:rsidRDefault="00B74B28">
      <w:pPr>
        <w:pStyle w:val="ConsPlusNormal"/>
        <w:jc w:val="right"/>
      </w:pPr>
      <w:r>
        <w:t>к постановлению</w:t>
      </w:r>
    </w:p>
    <w:p w:rsidR="00B74B28" w:rsidRDefault="00B74B28">
      <w:pPr>
        <w:pStyle w:val="ConsPlusNormal"/>
        <w:jc w:val="right"/>
      </w:pPr>
      <w:r>
        <w:t>министерства инвестиционной</w:t>
      </w:r>
    </w:p>
    <w:p w:rsidR="00B74B28" w:rsidRDefault="00B74B28">
      <w:pPr>
        <w:pStyle w:val="ConsPlusNormal"/>
        <w:jc w:val="right"/>
      </w:pPr>
      <w:r>
        <w:t>политики Новгородской области</w:t>
      </w:r>
    </w:p>
    <w:p w:rsidR="00B74B28" w:rsidRDefault="00B74B28">
      <w:pPr>
        <w:pStyle w:val="ConsPlusNormal"/>
        <w:jc w:val="right"/>
      </w:pPr>
      <w:r>
        <w:t>от 20.02.2020 N 2</w:t>
      </w:r>
    </w:p>
    <w:p w:rsidR="00B74B28" w:rsidRDefault="00B74B28">
      <w:pPr>
        <w:pStyle w:val="ConsPlusNormal"/>
        <w:jc w:val="both"/>
      </w:pPr>
    </w:p>
    <w:p w:rsidR="00B74B28" w:rsidRDefault="00B74B28">
      <w:pPr>
        <w:sectPr w:rsidR="00B74B28" w:rsidSect="00C06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75"/>
        <w:gridCol w:w="2218"/>
        <w:gridCol w:w="1814"/>
        <w:gridCol w:w="567"/>
        <w:gridCol w:w="1210"/>
        <w:gridCol w:w="907"/>
        <w:gridCol w:w="1138"/>
        <w:gridCol w:w="1247"/>
        <w:gridCol w:w="624"/>
        <w:gridCol w:w="680"/>
        <w:gridCol w:w="680"/>
      </w:tblGrid>
      <w:tr w:rsidR="00B74B28">
        <w:tc>
          <w:tcPr>
            <w:tcW w:w="794" w:type="dxa"/>
            <w:vMerge w:val="restart"/>
            <w:vAlign w:val="center"/>
          </w:tcPr>
          <w:p w:rsidR="00B74B28" w:rsidRDefault="00B74B28">
            <w:pPr>
              <w:pStyle w:val="ConsPlusNormal"/>
              <w:jc w:val="center"/>
            </w:pPr>
            <w:bookmarkStart w:id="1" w:name="P33"/>
            <w:bookmarkEnd w:id="1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5" w:type="dxa"/>
            <w:vMerge w:val="restart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2218" w:type="dxa"/>
            <w:vMerge w:val="restart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1814" w:type="dxa"/>
            <w:vMerge w:val="restart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Условный номер единого недвижимого комплекса</w:t>
            </w:r>
          </w:p>
        </w:tc>
        <w:tc>
          <w:tcPr>
            <w:tcW w:w="7053" w:type="dxa"/>
            <w:gridSpan w:val="8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B74B28">
        <w:tc>
          <w:tcPr>
            <w:tcW w:w="794" w:type="dxa"/>
            <w:vMerge/>
          </w:tcPr>
          <w:p w:rsidR="00B74B28" w:rsidRDefault="00B74B28"/>
        </w:tc>
        <w:tc>
          <w:tcPr>
            <w:tcW w:w="1675" w:type="dxa"/>
            <w:vMerge/>
          </w:tcPr>
          <w:p w:rsidR="00B74B28" w:rsidRDefault="00B74B28"/>
        </w:tc>
        <w:tc>
          <w:tcPr>
            <w:tcW w:w="2218" w:type="dxa"/>
            <w:vMerge/>
          </w:tcPr>
          <w:p w:rsidR="00B74B28" w:rsidRDefault="00B74B28"/>
        </w:tc>
        <w:tc>
          <w:tcPr>
            <w:tcW w:w="1814" w:type="dxa"/>
            <w:vMerge/>
          </w:tcPr>
          <w:p w:rsidR="00B74B28" w:rsidRDefault="00B74B28"/>
        </w:tc>
        <w:tc>
          <w:tcPr>
            <w:tcW w:w="56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21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90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13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24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Дом (владение)</w:t>
            </w:r>
          </w:p>
        </w:tc>
        <w:tc>
          <w:tcPr>
            <w:tcW w:w="624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Строение</w:t>
            </w: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Помещение</w:t>
            </w:r>
          </w:p>
        </w:tc>
      </w:tr>
      <w:tr w:rsidR="00B74B28">
        <w:tc>
          <w:tcPr>
            <w:tcW w:w="794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"2396.</w:t>
            </w:r>
          </w:p>
        </w:tc>
        <w:tc>
          <w:tcPr>
            <w:tcW w:w="1675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221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53:23:7814801:3366</w:t>
            </w:r>
          </w:p>
        </w:tc>
        <w:tc>
          <w:tcPr>
            <w:tcW w:w="1814" w:type="dxa"/>
          </w:tcPr>
          <w:p w:rsidR="00B74B28" w:rsidRDefault="00B74B28">
            <w:pPr>
              <w:pStyle w:val="ConsPlusNormal"/>
            </w:pPr>
          </w:p>
        </w:tc>
        <w:tc>
          <w:tcPr>
            <w:tcW w:w="567" w:type="dxa"/>
          </w:tcPr>
          <w:p w:rsidR="00B74B28" w:rsidRDefault="00B74B28">
            <w:pPr>
              <w:pStyle w:val="ConsPlusNormal"/>
            </w:pPr>
          </w:p>
        </w:tc>
        <w:tc>
          <w:tcPr>
            <w:tcW w:w="121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Великий Новгород</w:t>
            </w:r>
          </w:p>
        </w:tc>
        <w:tc>
          <w:tcPr>
            <w:tcW w:w="907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Батецкая</w:t>
            </w:r>
          </w:p>
        </w:tc>
        <w:tc>
          <w:tcPr>
            <w:tcW w:w="124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1</w:t>
            </w:r>
          </w:p>
        </w:tc>
      </w:tr>
      <w:tr w:rsidR="00B74B28">
        <w:tc>
          <w:tcPr>
            <w:tcW w:w="794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2397.</w:t>
            </w:r>
          </w:p>
        </w:tc>
        <w:tc>
          <w:tcPr>
            <w:tcW w:w="1675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221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53:23:7814801:3367</w:t>
            </w:r>
          </w:p>
        </w:tc>
        <w:tc>
          <w:tcPr>
            <w:tcW w:w="1814" w:type="dxa"/>
          </w:tcPr>
          <w:p w:rsidR="00B74B28" w:rsidRDefault="00B74B28">
            <w:pPr>
              <w:pStyle w:val="ConsPlusNormal"/>
            </w:pPr>
          </w:p>
        </w:tc>
        <w:tc>
          <w:tcPr>
            <w:tcW w:w="567" w:type="dxa"/>
          </w:tcPr>
          <w:p w:rsidR="00B74B28" w:rsidRDefault="00B74B28">
            <w:pPr>
              <w:pStyle w:val="ConsPlusNormal"/>
            </w:pPr>
          </w:p>
        </w:tc>
        <w:tc>
          <w:tcPr>
            <w:tcW w:w="121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Великий Новгород</w:t>
            </w:r>
          </w:p>
        </w:tc>
        <w:tc>
          <w:tcPr>
            <w:tcW w:w="907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Батецкая</w:t>
            </w:r>
          </w:p>
        </w:tc>
        <w:tc>
          <w:tcPr>
            <w:tcW w:w="124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3</w:t>
            </w:r>
          </w:p>
        </w:tc>
      </w:tr>
      <w:tr w:rsidR="00B74B28">
        <w:tc>
          <w:tcPr>
            <w:tcW w:w="794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2398.</w:t>
            </w:r>
          </w:p>
        </w:tc>
        <w:tc>
          <w:tcPr>
            <w:tcW w:w="1675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221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53:23:7814801:3368</w:t>
            </w:r>
          </w:p>
        </w:tc>
        <w:tc>
          <w:tcPr>
            <w:tcW w:w="1814" w:type="dxa"/>
          </w:tcPr>
          <w:p w:rsidR="00B74B28" w:rsidRDefault="00B74B28">
            <w:pPr>
              <w:pStyle w:val="ConsPlusNormal"/>
            </w:pPr>
          </w:p>
        </w:tc>
        <w:tc>
          <w:tcPr>
            <w:tcW w:w="567" w:type="dxa"/>
          </w:tcPr>
          <w:p w:rsidR="00B74B28" w:rsidRDefault="00B74B28">
            <w:pPr>
              <w:pStyle w:val="ConsPlusNormal"/>
            </w:pPr>
          </w:p>
        </w:tc>
        <w:tc>
          <w:tcPr>
            <w:tcW w:w="121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Великий Новгород</w:t>
            </w:r>
          </w:p>
        </w:tc>
        <w:tc>
          <w:tcPr>
            <w:tcW w:w="907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Батецкая</w:t>
            </w:r>
          </w:p>
        </w:tc>
        <w:tc>
          <w:tcPr>
            <w:tcW w:w="1247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B74B28" w:rsidRDefault="00B74B28">
            <w:pPr>
              <w:pStyle w:val="ConsPlusNormal"/>
              <w:jc w:val="center"/>
            </w:pPr>
            <w:r>
              <w:t>2"</w:t>
            </w:r>
          </w:p>
        </w:tc>
      </w:tr>
    </w:tbl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jc w:val="both"/>
      </w:pPr>
    </w:p>
    <w:p w:rsidR="00B74B28" w:rsidRDefault="00B74B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B74B28">
      <w:bookmarkStart w:id="2" w:name="_GoBack"/>
      <w:bookmarkEnd w:id="2"/>
    </w:p>
    <w:sectPr w:rsidR="005344D3" w:rsidSect="002213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28"/>
    <w:rsid w:val="00B74B28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FC8CFBC4015D7A0A8950A150D2A7E0D6417634656579CF19FA129AE40C900AA5B94A5DF30B219C1979F2D51T16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FC8CFBC4015D7A0A88B070361757608684B6A4D5554C8ACC0FA74F949C357FF1495F99865A11AC8979D244D1BC3B1TB61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FC8CFBC4015D7A0A8950A150D2A7E0F6717644357579CF19FA129AE40C900B85BCCA1DE31A5129CD8D9785E1AC3ADB01EFCA6914CT169J" TargetMode="External"/><Relationship Id="rId11" Type="http://schemas.openxmlformats.org/officeDocument/2006/relationships/hyperlink" Target="consultantplus://offline/ref=ECAFC8CFBC4015D7A0A88B070361757608684B6A4D515AC2ACC0FA74F949C357FF1495EB983DAD19C8899C2C584D92F7E51AE1A48F4E113EABDE2BT16C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CAFC8CFBC4015D7A0A88B070361757608684B6A4D515ACAADC0FA74F949C357FF1495EB983DAD19C88B9C28584D92F7E51AE1A48F4E113EABDE2BT16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FC8CFBC4015D7A0A88B070361757608684B6A4D515ACAADC0FA74F949C357FF1495EB983DAD19C8889F2C584D92F7E51AE1A48F4E113EABDE2BT1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Приложение</vt:lpstr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2021-09-30T09:58:00Z</dcterms:created>
  <dcterms:modified xsi:type="dcterms:W3CDTF">2021-09-30T09:58:00Z</dcterms:modified>
</cp:coreProperties>
</file>