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CD" w:rsidRDefault="00D2065B" w:rsidP="00D206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2065B" w:rsidRDefault="00D2065B" w:rsidP="00D206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65B" w:rsidRPr="00D2065B" w:rsidRDefault="00D2065B" w:rsidP="00D206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206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УКАЗ</w:t>
      </w:r>
    </w:p>
    <w:p w:rsidR="00D2065B" w:rsidRPr="00D2065B" w:rsidRDefault="00D2065B" w:rsidP="00D2065B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D2065B" w:rsidRPr="00D2065B" w:rsidRDefault="00D2065B" w:rsidP="00D2065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6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Губернатора Новгородской области</w:t>
      </w:r>
    </w:p>
    <w:p w:rsidR="00D2065B" w:rsidRPr="00D2065B" w:rsidRDefault="00D2065B" w:rsidP="00D206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5B" w:rsidRPr="00D2065B" w:rsidRDefault="00D2065B" w:rsidP="00D206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5B" w:rsidRPr="00D2065B" w:rsidRDefault="00D2065B" w:rsidP="00D2065B">
      <w:pPr>
        <w:spacing w:after="0" w:line="300" w:lineRule="exact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D206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Великий Новгород</w:t>
      </w:r>
    </w:p>
    <w:p w:rsidR="00D2065B" w:rsidRPr="00D2065B" w:rsidRDefault="00D2065B" w:rsidP="00D2065B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D2065B" w:rsidRPr="00D2065B" w:rsidRDefault="00D2065B" w:rsidP="0094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5B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товарных </w:t>
      </w:r>
      <w:r w:rsidRPr="00D2065B">
        <w:rPr>
          <w:rFonts w:ascii="Times New Roman" w:hAnsi="Times New Roman" w:cs="Times New Roman"/>
          <w:b/>
          <w:sz w:val="28"/>
          <w:szCs w:val="28"/>
        </w:rPr>
        <w:t xml:space="preserve">рынков </w:t>
      </w:r>
    </w:p>
    <w:p w:rsidR="0094726D" w:rsidRDefault="00D2065B" w:rsidP="0094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2065B">
        <w:rPr>
          <w:rFonts w:ascii="Times New Roman" w:hAnsi="Times New Roman" w:cs="Times New Roman"/>
          <w:b/>
          <w:sz w:val="28"/>
          <w:szCs w:val="28"/>
        </w:rPr>
        <w:t xml:space="preserve">ля содействия развитию конкуренции в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2065B">
        <w:rPr>
          <w:rFonts w:ascii="Times New Roman" w:hAnsi="Times New Roman" w:cs="Times New Roman"/>
          <w:b/>
          <w:sz w:val="28"/>
          <w:szCs w:val="28"/>
        </w:rPr>
        <w:t>овгородской области</w:t>
      </w:r>
    </w:p>
    <w:p w:rsidR="00D2065B" w:rsidRDefault="0094726D" w:rsidP="00947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2019-2022 годы</w:t>
      </w:r>
    </w:p>
    <w:p w:rsidR="00D2065B" w:rsidRDefault="00D2065B" w:rsidP="00D2065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65B" w:rsidRPr="00D2065B" w:rsidRDefault="00D2065B" w:rsidP="00D2065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внедрению на территории Новгородской области стандарта развития конкуренции в субъектах Российской Федерации, утвержденного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 w:rsidRPr="00D2065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065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 768-р:</w:t>
      </w:r>
    </w:p>
    <w:p w:rsidR="00D2065B" w:rsidRDefault="00D2065B" w:rsidP="00D2065B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Утвердить прилагаемый перечень товарных рынков для содействия развитию конкуренции в Новгородской области</w:t>
      </w:r>
      <w:r w:rsidR="0094726D">
        <w:rPr>
          <w:rFonts w:ascii="Times New Roman" w:hAnsi="Times New Roman" w:cs="Times New Roman"/>
          <w:sz w:val="28"/>
          <w:szCs w:val="28"/>
        </w:rPr>
        <w:t xml:space="preserve"> на 2019-2022 годы</w:t>
      </w:r>
      <w:r w:rsidRPr="00D2065B">
        <w:rPr>
          <w:rFonts w:ascii="Times New Roman" w:hAnsi="Times New Roman" w:cs="Times New Roman"/>
          <w:sz w:val="28"/>
          <w:szCs w:val="28"/>
        </w:rPr>
        <w:t>.</w:t>
      </w:r>
    </w:p>
    <w:p w:rsidR="00D42140" w:rsidRPr="00D2065B" w:rsidRDefault="00D42140" w:rsidP="00201D4D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01D4D">
        <w:rPr>
          <w:rFonts w:ascii="Times New Roman" w:hAnsi="Times New Roman" w:cs="Times New Roman"/>
          <w:sz w:val="28"/>
          <w:szCs w:val="28"/>
        </w:rPr>
        <w:t>у</w:t>
      </w:r>
      <w:r w:rsidR="00201D4D" w:rsidRPr="00201D4D">
        <w:rPr>
          <w:rFonts w:ascii="Times New Roman" w:hAnsi="Times New Roman" w:cs="Times New Roman"/>
          <w:sz w:val="28"/>
          <w:szCs w:val="28"/>
        </w:rPr>
        <w:t>каз Губернатора Новгородской области от 24 октября 2016 года №364 «Об утверждении перечня рынков товаров, работ и услуг для содействия развитию конкуренции в Новгородской области»</w:t>
      </w:r>
      <w:r w:rsidR="00201D4D">
        <w:rPr>
          <w:rFonts w:ascii="Times New Roman" w:hAnsi="Times New Roman" w:cs="Times New Roman"/>
          <w:sz w:val="28"/>
          <w:szCs w:val="28"/>
        </w:rPr>
        <w:t>.</w:t>
      </w:r>
    </w:p>
    <w:p w:rsidR="00D2065B" w:rsidRDefault="00D2065B" w:rsidP="00D2065B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Pr="00D2065B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gramStart"/>
      <w:r w:rsidRPr="00D2065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2065B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</w:t>
      </w:r>
      <w:hyperlink r:id="rId8" w:history="1">
        <w:r w:rsidRPr="00791BCA">
          <w:rPr>
            <w:rStyle w:val="a4"/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D2065B">
        <w:rPr>
          <w:rFonts w:ascii="Times New Roman" w:hAnsi="Times New Roman" w:cs="Times New Roman"/>
          <w:sz w:val="28"/>
          <w:szCs w:val="28"/>
        </w:rPr>
        <w:t>).</w:t>
      </w:r>
    </w:p>
    <w:p w:rsidR="00D2065B" w:rsidRDefault="00D2065B" w:rsidP="00D2065B">
      <w:pPr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2065B" w:rsidRDefault="00D2065B" w:rsidP="00D2065B">
      <w:pPr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2065B" w:rsidRPr="00D2065B" w:rsidRDefault="00D2065B" w:rsidP="00D2065B">
      <w:pPr>
        <w:spacing w:before="40" w:after="4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 и завизировал: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126"/>
      </w:tblGrid>
      <w:tr w:rsidR="00D2065B" w:rsidRPr="00D2065B" w:rsidTr="00D2065B">
        <w:tc>
          <w:tcPr>
            <w:tcW w:w="4111" w:type="dxa"/>
          </w:tcPr>
          <w:p w:rsidR="00D2065B" w:rsidRPr="00D2065B" w:rsidRDefault="00D2065B" w:rsidP="00D2065B">
            <w:pPr>
              <w:spacing w:before="120" w:after="40" w:line="240" w:lineRule="exact"/>
              <w:ind w:left="-108" w:right="-108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D2065B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8"/>
                <w:lang w:eastAsia="ru-RU"/>
              </w:rPr>
              <w:t>Министр</w:t>
            </w:r>
            <w:r w:rsidRPr="00D2065B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8"/>
                <w:lang w:eastAsia="ru-RU"/>
              </w:rPr>
              <w:br/>
              <w:t>инвестиционной политики Новгородской области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2065B" w:rsidRPr="00D2065B" w:rsidRDefault="00D2065B" w:rsidP="00D2065B">
            <w:pPr>
              <w:spacing w:before="120" w:after="40" w:line="240" w:lineRule="exact"/>
              <w:ind w:right="369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2065B" w:rsidRPr="00D2065B" w:rsidRDefault="00D2065B" w:rsidP="00D2065B">
            <w:pPr>
              <w:spacing w:before="120" w:after="40" w:line="240" w:lineRule="exact"/>
              <w:ind w:left="1253" w:right="-109" w:hanging="1253"/>
              <w:jc w:val="right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D2065B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8"/>
                <w:lang w:eastAsia="ru-RU"/>
              </w:rPr>
              <w:t>Д.Л. Носачев</w:t>
            </w:r>
          </w:p>
        </w:tc>
      </w:tr>
      <w:tr w:rsidR="00D2065B" w:rsidRPr="00D2065B" w:rsidTr="00D2065B">
        <w:tc>
          <w:tcPr>
            <w:tcW w:w="4111" w:type="dxa"/>
          </w:tcPr>
          <w:p w:rsidR="00D2065B" w:rsidRPr="00D2065B" w:rsidRDefault="00D2065B" w:rsidP="00D2065B">
            <w:pPr>
              <w:spacing w:before="40" w:after="4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2065B" w:rsidRPr="00D2065B" w:rsidRDefault="00D2065B" w:rsidP="00D2065B">
            <w:pPr>
              <w:spacing w:before="40" w:after="40" w:line="240" w:lineRule="exact"/>
              <w:ind w:right="-7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D2065B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:rsidR="00D2065B" w:rsidRPr="00D2065B" w:rsidRDefault="00D2065B" w:rsidP="00D2065B">
            <w:pPr>
              <w:spacing w:before="40" w:after="4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D2065B" w:rsidRPr="00D2065B" w:rsidRDefault="00D2065B" w:rsidP="00D2065B">
      <w:pPr>
        <w:tabs>
          <w:tab w:val="left" w:pos="690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5B" w:rsidRPr="00D2065B" w:rsidRDefault="00D2065B" w:rsidP="00D2065B">
      <w:pPr>
        <w:tabs>
          <w:tab w:val="left" w:pos="690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 прилагается.</w:t>
      </w:r>
    </w:p>
    <w:p w:rsidR="004F45E2" w:rsidRDefault="004F4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5E2" w:rsidRPr="004F45E2" w:rsidRDefault="004F45E2" w:rsidP="004F4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5E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F45E2" w:rsidRPr="004F45E2" w:rsidRDefault="004F45E2" w:rsidP="004F4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5E2">
        <w:rPr>
          <w:rFonts w:ascii="Times New Roman" w:hAnsi="Times New Roman" w:cs="Times New Roman"/>
          <w:sz w:val="28"/>
          <w:szCs w:val="28"/>
        </w:rPr>
        <w:t>указом</w:t>
      </w:r>
    </w:p>
    <w:p w:rsidR="004F45E2" w:rsidRPr="004F45E2" w:rsidRDefault="004F45E2" w:rsidP="004F4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5E2">
        <w:rPr>
          <w:rFonts w:ascii="Times New Roman" w:hAnsi="Times New Roman" w:cs="Times New Roman"/>
          <w:sz w:val="28"/>
          <w:szCs w:val="28"/>
        </w:rPr>
        <w:t>Губернатора Новгородской области</w:t>
      </w:r>
    </w:p>
    <w:p w:rsidR="004F45E2" w:rsidRDefault="004F45E2" w:rsidP="004F4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F45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45E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F45E2" w:rsidRDefault="004F45E2" w:rsidP="004F4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65B" w:rsidRDefault="004F45E2" w:rsidP="004F4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5E2">
        <w:rPr>
          <w:rFonts w:ascii="Times New Roman" w:hAnsi="Times New Roman" w:cs="Times New Roman"/>
          <w:b/>
          <w:sz w:val="28"/>
          <w:szCs w:val="28"/>
        </w:rPr>
        <w:t xml:space="preserve">Перечень товарных рынков для содействия развитию конкуренции в </w:t>
      </w:r>
      <w:r w:rsidR="0094726D">
        <w:rPr>
          <w:rFonts w:ascii="Times New Roman" w:hAnsi="Times New Roman" w:cs="Times New Roman"/>
          <w:b/>
          <w:sz w:val="28"/>
          <w:szCs w:val="28"/>
        </w:rPr>
        <w:t>Новгород</w:t>
      </w:r>
      <w:r w:rsidRPr="004F45E2">
        <w:rPr>
          <w:rFonts w:ascii="Times New Roman" w:hAnsi="Times New Roman" w:cs="Times New Roman"/>
          <w:b/>
          <w:sz w:val="28"/>
          <w:szCs w:val="28"/>
        </w:rPr>
        <w:t>ской области на 2019 - 2022 годы</w:t>
      </w:r>
    </w:p>
    <w:p w:rsidR="0094726D" w:rsidRDefault="0094726D" w:rsidP="004F4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26D">
        <w:rPr>
          <w:rFonts w:ascii="Times New Roman" w:hAnsi="Times New Roman" w:cs="Times New Roman"/>
          <w:sz w:val="28"/>
          <w:szCs w:val="28"/>
        </w:rPr>
        <w:t xml:space="preserve">Перечень товарных рынков для содействия развитию конкуренции в Новгородской области на 2019 - 2022 годы (далее - </w:t>
      </w:r>
      <w:r w:rsidR="00E94151">
        <w:rPr>
          <w:rFonts w:ascii="Times New Roman" w:hAnsi="Times New Roman" w:cs="Times New Roman"/>
          <w:sz w:val="28"/>
          <w:szCs w:val="28"/>
        </w:rPr>
        <w:t>П</w:t>
      </w:r>
      <w:r w:rsidRPr="0094726D">
        <w:rPr>
          <w:rFonts w:ascii="Times New Roman" w:hAnsi="Times New Roman" w:cs="Times New Roman"/>
          <w:sz w:val="28"/>
          <w:szCs w:val="28"/>
        </w:rPr>
        <w:t xml:space="preserve">еречень рынков) сформирован во исполнение Перечня поручений Президента Российской Федерации от 15 мая 2018 года № Пр-817ГС по итогам заседания Государственного совета Российской Федерации 5 апреля 2018 года,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Pr="0094726D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Новгородс</w:t>
      </w:r>
      <w:r w:rsidRPr="0094726D">
        <w:rPr>
          <w:rFonts w:ascii="Times New Roman" w:hAnsi="Times New Roman" w:cs="Times New Roman"/>
          <w:sz w:val="28"/>
          <w:szCs w:val="28"/>
        </w:rPr>
        <w:t>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726D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726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525</w:t>
      </w:r>
      <w:r w:rsidRPr="00947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26D">
        <w:rPr>
          <w:rFonts w:ascii="Times New Roman" w:hAnsi="Times New Roman" w:cs="Times New Roman"/>
          <w:sz w:val="28"/>
          <w:szCs w:val="28"/>
        </w:rPr>
        <w:t>Об утверждении перечня ключевых показателей развития конкуренции в</w:t>
      </w:r>
      <w:proofErr w:type="gramEnd"/>
      <w:r w:rsidRPr="0094726D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132B">
        <w:rPr>
          <w:rFonts w:ascii="Times New Roman" w:hAnsi="Times New Roman" w:cs="Times New Roman"/>
          <w:sz w:val="28"/>
          <w:szCs w:val="28"/>
        </w:rPr>
        <w:t xml:space="preserve"> (далее Указ №525)</w:t>
      </w:r>
      <w:r w:rsidR="001B448C">
        <w:rPr>
          <w:rFonts w:ascii="Times New Roman" w:hAnsi="Times New Roman" w:cs="Times New Roman"/>
          <w:sz w:val="28"/>
          <w:szCs w:val="28"/>
        </w:rPr>
        <w:t>,</w:t>
      </w:r>
      <w:r w:rsidRPr="0094726D">
        <w:rPr>
          <w:rFonts w:ascii="Times New Roman" w:hAnsi="Times New Roman" w:cs="Times New Roman"/>
          <w:sz w:val="28"/>
          <w:szCs w:val="28"/>
        </w:rPr>
        <w:t xml:space="preserve"> с учетом положений стандарта развития конкуренции в субъектах Российской Федерации, утвержденного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 w:rsidRPr="0094726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726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768-р (далее - Стандарт)</w:t>
      </w:r>
      <w:r w:rsidRPr="0094726D">
        <w:rPr>
          <w:rFonts w:ascii="Times New Roman" w:hAnsi="Times New Roman" w:cs="Times New Roman"/>
          <w:sz w:val="28"/>
          <w:szCs w:val="28"/>
        </w:rPr>
        <w:t>.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4B2245">
        <w:rPr>
          <w:rFonts w:ascii="Times New Roman" w:hAnsi="Times New Roman" w:cs="Times New Roman"/>
          <w:sz w:val="28"/>
          <w:szCs w:val="28"/>
        </w:rPr>
        <w:t xml:space="preserve">товарных </w:t>
      </w:r>
      <w:r w:rsidRPr="0094726D">
        <w:rPr>
          <w:rFonts w:ascii="Times New Roman" w:hAnsi="Times New Roman" w:cs="Times New Roman"/>
          <w:sz w:val="28"/>
          <w:szCs w:val="28"/>
        </w:rPr>
        <w:t xml:space="preserve">рынков </w:t>
      </w:r>
      <w:proofErr w:type="gramStart"/>
      <w:r w:rsidRPr="0094726D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94726D">
        <w:rPr>
          <w:rFonts w:ascii="Times New Roman" w:hAnsi="Times New Roman" w:cs="Times New Roman"/>
          <w:sz w:val="28"/>
          <w:szCs w:val="28"/>
        </w:rPr>
        <w:t>: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D32A63">
        <w:rPr>
          <w:rFonts w:ascii="Times New Roman" w:hAnsi="Times New Roman" w:cs="Times New Roman"/>
          <w:sz w:val="28"/>
          <w:szCs w:val="28"/>
        </w:rPr>
        <w:t>р</w:t>
      </w:r>
      <w:r w:rsidR="00D32A63" w:rsidRPr="00D32A63">
        <w:rPr>
          <w:rFonts w:ascii="Times New Roman" w:hAnsi="Times New Roman" w:cs="Times New Roman"/>
          <w:sz w:val="28"/>
          <w:szCs w:val="28"/>
        </w:rPr>
        <w:t>ынок услуг розничной торговли лекарственными препаратами, медицинскими изделиями и сопутствующими товарами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2)</w:t>
      </w:r>
      <w:r w:rsidRPr="0094726D">
        <w:rPr>
          <w:rFonts w:ascii="Times New Roman" w:hAnsi="Times New Roman" w:cs="Times New Roman"/>
          <w:sz w:val="28"/>
          <w:szCs w:val="28"/>
        </w:rPr>
        <w:tab/>
        <w:t>рынок медицинских услуг;</w:t>
      </w:r>
    </w:p>
    <w:p w:rsid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3)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4B2245">
        <w:rPr>
          <w:rFonts w:ascii="Times New Roman" w:hAnsi="Times New Roman" w:cs="Times New Roman"/>
          <w:sz w:val="28"/>
          <w:szCs w:val="28"/>
        </w:rPr>
        <w:t>р</w:t>
      </w:r>
      <w:r w:rsidR="004B2245" w:rsidRPr="004B2245">
        <w:rPr>
          <w:rFonts w:ascii="Times New Roman" w:hAnsi="Times New Roman" w:cs="Times New Roman"/>
          <w:sz w:val="28"/>
          <w:szCs w:val="28"/>
        </w:rPr>
        <w:t>ынок психолого-педагогического сопровождения детей с ограниченными возможностями здоровья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4B2245" w:rsidRPr="0094726D" w:rsidRDefault="004B2245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рынок социальных услуг;</w:t>
      </w:r>
    </w:p>
    <w:p w:rsidR="0094726D" w:rsidRPr="0094726D" w:rsidRDefault="004B2245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726D" w:rsidRPr="0094726D">
        <w:rPr>
          <w:rFonts w:ascii="Times New Roman" w:hAnsi="Times New Roman" w:cs="Times New Roman"/>
          <w:sz w:val="28"/>
          <w:szCs w:val="28"/>
        </w:rPr>
        <w:t>)</w:t>
      </w:r>
      <w:r w:rsidR="0094726D" w:rsidRPr="0094726D">
        <w:rPr>
          <w:rFonts w:ascii="Times New Roman" w:hAnsi="Times New Roman" w:cs="Times New Roman"/>
          <w:sz w:val="28"/>
          <w:szCs w:val="28"/>
        </w:rPr>
        <w:tab/>
        <w:t>рынок услуг дошкольного образования;</w:t>
      </w:r>
    </w:p>
    <w:p w:rsidR="0094726D" w:rsidRPr="0094726D" w:rsidRDefault="004B2245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726D" w:rsidRPr="0094726D">
        <w:rPr>
          <w:rFonts w:ascii="Times New Roman" w:hAnsi="Times New Roman" w:cs="Times New Roman"/>
          <w:sz w:val="28"/>
          <w:szCs w:val="28"/>
        </w:rPr>
        <w:t>)</w:t>
      </w:r>
      <w:r w:rsidR="0094726D" w:rsidRPr="0094726D">
        <w:rPr>
          <w:rFonts w:ascii="Times New Roman" w:hAnsi="Times New Roman" w:cs="Times New Roman"/>
          <w:sz w:val="28"/>
          <w:szCs w:val="28"/>
        </w:rPr>
        <w:tab/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4726D" w:rsidRPr="0094726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образования;</w:t>
      </w:r>
    </w:p>
    <w:p w:rsidR="0094726D" w:rsidRPr="0094726D" w:rsidRDefault="004B2245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726D" w:rsidRPr="0094726D">
        <w:rPr>
          <w:rFonts w:ascii="Times New Roman" w:hAnsi="Times New Roman" w:cs="Times New Roman"/>
          <w:sz w:val="28"/>
          <w:szCs w:val="28"/>
        </w:rPr>
        <w:t>)</w:t>
      </w:r>
      <w:r w:rsidR="0094726D" w:rsidRPr="0094726D">
        <w:rPr>
          <w:rFonts w:ascii="Times New Roman" w:hAnsi="Times New Roman" w:cs="Times New Roman"/>
          <w:sz w:val="28"/>
          <w:szCs w:val="28"/>
        </w:rPr>
        <w:tab/>
        <w:t>рынок услуг дополнительного образования детей;</w:t>
      </w:r>
    </w:p>
    <w:p w:rsidR="004B2245" w:rsidRDefault="004B2245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726D" w:rsidRPr="0094726D">
        <w:rPr>
          <w:rFonts w:ascii="Times New Roman" w:hAnsi="Times New Roman" w:cs="Times New Roman"/>
          <w:sz w:val="28"/>
          <w:szCs w:val="28"/>
        </w:rPr>
        <w:t>)</w:t>
      </w:r>
      <w:r w:rsidR="0094726D" w:rsidRPr="0094726D">
        <w:rPr>
          <w:rFonts w:ascii="Times New Roman" w:hAnsi="Times New Roman" w:cs="Times New Roman"/>
          <w:sz w:val="28"/>
          <w:szCs w:val="28"/>
        </w:rPr>
        <w:tab/>
      </w:r>
      <w:r w:rsidRPr="0094726D">
        <w:rPr>
          <w:rFonts w:ascii="Times New Roman" w:hAnsi="Times New Roman" w:cs="Times New Roman"/>
          <w:sz w:val="28"/>
          <w:szCs w:val="28"/>
        </w:rPr>
        <w:t>рынок ритуальных услуг;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9)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4B2245" w:rsidRPr="0094726D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  <w:r w:rsidR="004B2245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10)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4B2245">
        <w:rPr>
          <w:rFonts w:ascii="Times New Roman" w:hAnsi="Times New Roman" w:cs="Times New Roman"/>
          <w:sz w:val="28"/>
          <w:szCs w:val="28"/>
        </w:rPr>
        <w:t>р</w:t>
      </w:r>
      <w:r w:rsidR="004B2245" w:rsidRPr="004B2245">
        <w:rPr>
          <w:rFonts w:ascii="Times New Roman" w:hAnsi="Times New Roman" w:cs="Times New Roman"/>
          <w:sz w:val="28"/>
          <w:szCs w:val="28"/>
        </w:rPr>
        <w:t>ынок строительства объектов капитального строительства, за исключением жилищного и дорожного строительства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11)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дорожной деятельности (за исключением проектирования)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12)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архитектурно-строительного проектирования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13)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вылова водных биоресурсов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14)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переработки водных биоресурсов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15)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 xml:space="preserve">ынок </w:t>
      </w:r>
      <w:proofErr w:type="gramStart"/>
      <w:r w:rsidR="00A61458" w:rsidRPr="00A61458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="00A61458" w:rsidRPr="00A6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58" w:rsidRPr="00A6145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16)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 w:rsidRPr="0094726D">
        <w:rPr>
          <w:rFonts w:ascii="Times New Roman" w:hAnsi="Times New Roman" w:cs="Times New Roman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17)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теплоснабжения (производство тепловой энергии)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lastRenderedPageBreak/>
        <w:t>18)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услуг по сбору и транспортированию твердых коммунальных отходов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19)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выполнения работ по благоустройству городской среды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20)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выполнения работ по содержанию и текущему ремонту общего имущества собственников помещений в многоквартирном доме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P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21)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поставки сжиженного газа в баллонах</w:t>
      </w:r>
      <w:r w:rsidRP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Default="0094726D" w:rsidP="00947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26D">
        <w:rPr>
          <w:rFonts w:ascii="Times New Roman" w:hAnsi="Times New Roman" w:cs="Times New Roman"/>
          <w:sz w:val="28"/>
          <w:szCs w:val="28"/>
        </w:rPr>
        <w:t>22)</w:t>
      </w:r>
      <w:r w:rsidRPr="0094726D">
        <w:rPr>
          <w:rFonts w:ascii="Times New Roman" w:hAnsi="Times New Roman" w:cs="Times New Roman"/>
          <w:sz w:val="28"/>
          <w:szCs w:val="28"/>
        </w:rPr>
        <w:tab/>
      </w:r>
      <w:r w:rsidR="00A61458">
        <w:rPr>
          <w:rFonts w:ascii="Times New Roman" w:hAnsi="Times New Roman" w:cs="Times New Roman"/>
          <w:sz w:val="28"/>
          <w:szCs w:val="28"/>
        </w:rPr>
        <w:t>р</w:t>
      </w:r>
      <w:r w:rsidR="00A61458" w:rsidRPr="00A61458">
        <w:rPr>
          <w:rFonts w:ascii="Times New Roman" w:hAnsi="Times New Roman" w:cs="Times New Roman"/>
          <w:sz w:val="28"/>
          <w:szCs w:val="28"/>
        </w:rPr>
        <w:t>ынок купли-продажи электрической энергии (мощности) на розничном рынке электрической энергии (мощности)</w:t>
      </w:r>
      <w:r w:rsidR="00A61458">
        <w:rPr>
          <w:rFonts w:ascii="Times New Roman" w:hAnsi="Times New Roman" w:cs="Times New Roman"/>
          <w:sz w:val="28"/>
          <w:szCs w:val="28"/>
        </w:rPr>
        <w:t>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1458">
        <w:rPr>
          <w:rFonts w:ascii="Times New Roman" w:hAnsi="Times New Roman" w:cs="Times New Roman"/>
          <w:sz w:val="28"/>
          <w:szCs w:val="28"/>
        </w:rPr>
        <w:t xml:space="preserve">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A61458"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  <w:r w:rsidRPr="00A61458">
        <w:rPr>
          <w:rFonts w:ascii="Times New Roman" w:hAnsi="Times New Roman" w:cs="Times New Roman"/>
          <w:sz w:val="28"/>
          <w:szCs w:val="28"/>
        </w:rPr>
        <w:t>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1458">
        <w:rPr>
          <w:rFonts w:ascii="Times New Roman" w:hAnsi="Times New Roman" w:cs="Times New Roman"/>
          <w:sz w:val="28"/>
          <w:szCs w:val="28"/>
        </w:rPr>
        <w:t>ынок нефтепродуктов;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1458">
        <w:rPr>
          <w:rFonts w:ascii="Times New Roman" w:hAnsi="Times New Roman" w:cs="Times New Roman"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1458">
        <w:rPr>
          <w:rFonts w:ascii="Times New Roman" w:hAnsi="Times New Roman" w:cs="Times New Roman"/>
          <w:sz w:val="28"/>
          <w:szCs w:val="28"/>
        </w:rPr>
        <w:t>ынок оказания услуг по перевозке пассажиров автомобильным транспортом по межмуниципальным маршрутам регулярных перевозок;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 w:rsidR="005523AC">
        <w:rPr>
          <w:rFonts w:ascii="Times New Roman" w:hAnsi="Times New Roman" w:cs="Times New Roman"/>
          <w:sz w:val="28"/>
          <w:szCs w:val="28"/>
        </w:rPr>
        <w:t>р</w:t>
      </w:r>
      <w:r w:rsidR="005523AC" w:rsidRPr="005523AC">
        <w:rPr>
          <w:rFonts w:ascii="Times New Roman" w:hAnsi="Times New Roman" w:cs="Times New Roman"/>
          <w:sz w:val="28"/>
          <w:szCs w:val="28"/>
        </w:rPr>
        <w:t xml:space="preserve">ынок оказания услуг по перевозке пассажиров и багажа легковым такси на территории </w:t>
      </w:r>
      <w:r w:rsidR="005523AC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A61458">
        <w:rPr>
          <w:rFonts w:ascii="Times New Roman" w:hAnsi="Times New Roman" w:cs="Times New Roman"/>
          <w:sz w:val="28"/>
          <w:szCs w:val="28"/>
        </w:rPr>
        <w:t>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 w:rsidR="005523AC">
        <w:rPr>
          <w:rFonts w:ascii="Times New Roman" w:hAnsi="Times New Roman" w:cs="Times New Roman"/>
          <w:sz w:val="28"/>
          <w:szCs w:val="28"/>
        </w:rPr>
        <w:t>р</w:t>
      </w:r>
      <w:r w:rsidR="005523AC" w:rsidRPr="005523AC">
        <w:rPr>
          <w:rFonts w:ascii="Times New Roman" w:hAnsi="Times New Roman" w:cs="Times New Roman"/>
          <w:sz w:val="28"/>
          <w:szCs w:val="28"/>
        </w:rPr>
        <w:t>ынок легкой промышленности</w:t>
      </w:r>
      <w:r w:rsidRPr="00A61458">
        <w:rPr>
          <w:rFonts w:ascii="Times New Roman" w:hAnsi="Times New Roman" w:cs="Times New Roman"/>
          <w:sz w:val="28"/>
          <w:szCs w:val="28"/>
        </w:rPr>
        <w:t>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 w:rsidR="005523AC">
        <w:rPr>
          <w:rFonts w:ascii="Times New Roman" w:hAnsi="Times New Roman" w:cs="Times New Roman"/>
          <w:sz w:val="28"/>
          <w:szCs w:val="28"/>
        </w:rPr>
        <w:t>р</w:t>
      </w:r>
      <w:r w:rsidR="005523AC" w:rsidRPr="005523AC">
        <w:rPr>
          <w:rFonts w:ascii="Times New Roman" w:hAnsi="Times New Roman" w:cs="Times New Roman"/>
          <w:sz w:val="28"/>
          <w:szCs w:val="28"/>
        </w:rPr>
        <w:t>ынок обработки древесины и производства изделий из дерева</w:t>
      </w:r>
      <w:r w:rsidRPr="00A61458">
        <w:rPr>
          <w:rFonts w:ascii="Times New Roman" w:hAnsi="Times New Roman" w:cs="Times New Roman"/>
          <w:sz w:val="28"/>
          <w:szCs w:val="28"/>
        </w:rPr>
        <w:t>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 w:rsidR="005523AC">
        <w:rPr>
          <w:rFonts w:ascii="Times New Roman" w:hAnsi="Times New Roman" w:cs="Times New Roman"/>
          <w:sz w:val="28"/>
          <w:szCs w:val="28"/>
        </w:rPr>
        <w:t>рынок</w:t>
      </w:r>
      <w:r w:rsidRPr="00A61458">
        <w:rPr>
          <w:rFonts w:ascii="Times New Roman" w:hAnsi="Times New Roman" w:cs="Times New Roman"/>
          <w:sz w:val="28"/>
          <w:szCs w:val="28"/>
        </w:rPr>
        <w:t xml:space="preserve"> производства кирпича;</w:t>
      </w:r>
    </w:p>
    <w:p w:rsidR="00A61458" w:rsidRPr="00A61458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 w:rsidR="005523AC">
        <w:rPr>
          <w:rFonts w:ascii="Times New Roman" w:hAnsi="Times New Roman" w:cs="Times New Roman"/>
          <w:sz w:val="28"/>
          <w:szCs w:val="28"/>
        </w:rPr>
        <w:t>рынок</w:t>
      </w:r>
      <w:r w:rsidRPr="00A61458">
        <w:rPr>
          <w:rFonts w:ascii="Times New Roman" w:hAnsi="Times New Roman" w:cs="Times New Roman"/>
          <w:sz w:val="28"/>
          <w:szCs w:val="28"/>
        </w:rPr>
        <w:t xml:space="preserve"> производства бетона;</w:t>
      </w:r>
    </w:p>
    <w:p w:rsidR="005523AC" w:rsidRDefault="00A61458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1458">
        <w:rPr>
          <w:rFonts w:ascii="Times New Roman" w:hAnsi="Times New Roman" w:cs="Times New Roman"/>
          <w:sz w:val="28"/>
          <w:szCs w:val="28"/>
        </w:rPr>
        <w:t>)</w:t>
      </w:r>
      <w:r w:rsidRPr="00A61458">
        <w:rPr>
          <w:rFonts w:ascii="Times New Roman" w:hAnsi="Times New Roman" w:cs="Times New Roman"/>
          <w:sz w:val="28"/>
          <w:szCs w:val="28"/>
        </w:rPr>
        <w:tab/>
      </w:r>
      <w:r w:rsidR="005523AC">
        <w:rPr>
          <w:rFonts w:ascii="Times New Roman" w:hAnsi="Times New Roman" w:cs="Times New Roman"/>
          <w:sz w:val="28"/>
          <w:szCs w:val="28"/>
        </w:rPr>
        <w:t>р</w:t>
      </w:r>
      <w:r w:rsidR="005523AC" w:rsidRPr="005523AC">
        <w:rPr>
          <w:rFonts w:ascii="Times New Roman" w:hAnsi="Times New Roman" w:cs="Times New Roman"/>
          <w:sz w:val="28"/>
          <w:szCs w:val="28"/>
        </w:rPr>
        <w:t>ынок оказания услуг по ремонту автотранспортных средств</w:t>
      </w:r>
      <w:r w:rsidR="005523AC">
        <w:rPr>
          <w:rFonts w:ascii="Times New Roman" w:hAnsi="Times New Roman" w:cs="Times New Roman"/>
          <w:sz w:val="28"/>
          <w:szCs w:val="28"/>
        </w:rPr>
        <w:t>;</w:t>
      </w:r>
    </w:p>
    <w:p w:rsidR="00A61458" w:rsidRDefault="005523AC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>
        <w:rPr>
          <w:rFonts w:ascii="Times New Roman" w:hAnsi="Times New Roman" w:cs="Times New Roman"/>
          <w:sz w:val="28"/>
          <w:szCs w:val="28"/>
        </w:rPr>
        <w:tab/>
      </w:r>
      <w:r w:rsidR="00A61458" w:rsidRPr="00A61458">
        <w:rPr>
          <w:rFonts w:ascii="Times New Roman" w:hAnsi="Times New Roman" w:cs="Times New Roman"/>
          <w:sz w:val="28"/>
          <w:szCs w:val="28"/>
        </w:rPr>
        <w:t>.</w:t>
      </w:r>
      <w:r w:rsidRPr="005523AC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23AC">
        <w:rPr>
          <w:rFonts w:ascii="Times New Roman" w:hAnsi="Times New Roman" w:cs="Times New Roman"/>
          <w:sz w:val="28"/>
          <w:szCs w:val="28"/>
        </w:rPr>
        <w:t xml:space="preserve">ынок услуг 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23A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448C" w:rsidRDefault="001B448C" w:rsidP="00A614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48C">
        <w:rPr>
          <w:rFonts w:ascii="Times New Roman" w:hAnsi="Times New Roman" w:cs="Times New Roman"/>
          <w:sz w:val="28"/>
          <w:szCs w:val="28"/>
        </w:rPr>
        <w:t xml:space="preserve">При формировании перечня рынков учтена необходимость достижения к 2022 году числовых значений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48C">
        <w:rPr>
          <w:rFonts w:ascii="Times New Roman" w:hAnsi="Times New Roman" w:cs="Times New Roman"/>
          <w:sz w:val="28"/>
          <w:szCs w:val="28"/>
        </w:rPr>
        <w:t xml:space="preserve">лючевых показателей развития конкуренции в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1B448C">
        <w:rPr>
          <w:rFonts w:ascii="Times New Roman" w:hAnsi="Times New Roman" w:cs="Times New Roman"/>
          <w:sz w:val="28"/>
          <w:szCs w:val="28"/>
        </w:rPr>
        <w:t xml:space="preserve">ской области,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1B448C">
        <w:rPr>
          <w:rFonts w:ascii="Times New Roman" w:hAnsi="Times New Roman" w:cs="Times New Roman"/>
          <w:sz w:val="28"/>
          <w:szCs w:val="28"/>
        </w:rPr>
        <w:t xml:space="preserve">Губернатора Новгородской области от 28 ноября 2018 года № 525 «Об утверждении перечня ключевых показателей развития конкуренции в Новгородской области» по результатам согласования с Федеральной антимонопольной службой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438D8">
        <w:rPr>
          <w:rFonts w:ascii="Times New Roman" w:hAnsi="Times New Roman" w:cs="Times New Roman"/>
          <w:sz w:val="28"/>
          <w:szCs w:val="28"/>
        </w:rPr>
        <w:t>(далее - Ключевые показатели, Указ № 525).</w:t>
      </w:r>
      <w:proofErr w:type="gramEnd"/>
    </w:p>
    <w:p w:rsidR="00E94151" w:rsidRDefault="00E94151" w:rsidP="00E9415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4151" w:rsidRDefault="00E94151" w:rsidP="00E9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36">
        <w:rPr>
          <w:rFonts w:ascii="Times New Roman" w:hAnsi="Times New Roman" w:cs="Times New Roman"/>
          <w:b/>
          <w:sz w:val="28"/>
          <w:szCs w:val="28"/>
        </w:rPr>
        <w:t>Оценка и общая характеристика состояния конкуренции на товарных рынках, включенных в Перечень рынков</w:t>
      </w:r>
    </w:p>
    <w:p w:rsidR="000A6836" w:rsidRDefault="000A6836" w:rsidP="00C77740">
      <w:pPr>
        <w:pStyle w:val="a3"/>
        <w:numPr>
          <w:ilvl w:val="0"/>
          <w:numId w:val="2"/>
        </w:numPr>
        <w:spacing w:before="120" w:after="120" w:line="240" w:lineRule="auto"/>
        <w:ind w:left="782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A6836">
        <w:rPr>
          <w:rFonts w:ascii="Times New Roman" w:hAnsi="Times New Roman" w:cs="Times New Roman"/>
          <w:b/>
          <w:sz w:val="28"/>
          <w:szCs w:val="28"/>
        </w:rPr>
        <w:t>ынок услуг розничной торговли лекарственными препаратами, медицинскими изделиями и сопутствующими товарами</w:t>
      </w:r>
    </w:p>
    <w:p w:rsidR="006D7537" w:rsidRPr="006D7537" w:rsidRDefault="00344FC8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Фармацевтическая деятельность, в том числе розничная торговля лекарственными препаратами, является лицензируемым видом деятельности. </w:t>
      </w:r>
      <w:r w:rsidR="006D7537" w:rsidRPr="006D7537">
        <w:rPr>
          <w:rFonts w:ascii="Times New Roman" w:hAnsi="Times New Roman" w:cs="Times New Roman"/>
          <w:sz w:val="28"/>
          <w:szCs w:val="28"/>
        </w:rPr>
        <w:t xml:space="preserve">Лицензии на осуществление фармацевтической деятельности в части розничной торговли лекарственными препаратами, выданные министерством здравоохранения Новгородской области имеют 66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6D7537" w:rsidRPr="006D7537">
        <w:rPr>
          <w:rFonts w:ascii="Times New Roman" w:hAnsi="Times New Roman" w:cs="Times New Roman"/>
          <w:sz w:val="28"/>
          <w:szCs w:val="28"/>
        </w:rPr>
        <w:t xml:space="preserve">, из </w:t>
      </w:r>
      <w:r w:rsidR="006D7537" w:rsidRPr="006D7537">
        <w:rPr>
          <w:rFonts w:ascii="Times New Roman" w:hAnsi="Times New Roman" w:cs="Times New Roman"/>
          <w:sz w:val="28"/>
          <w:szCs w:val="28"/>
        </w:rPr>
        <w:lastRenderedPageBreak/>
        <w:t xml:space="preserve">которых к организациям частной формы собственности относятся 56 организаций, государственной формы собственности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7537" w:rsidRPr="006D753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D7537" w:rsidRPr="006D7537">
        <w:rPr>
          <w:rFonts w:ascii="Times New Roman" w:hAnsi="Times New Roman" w:cs="Times New Roman"/>
          <w:sz w:val="28"/>
          <w:szCs w:val="28"/>
        </w:rPr>
        <w:t>.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>Розничная торговля лекарственными препаратами осуществляется</w:t>
      </w:r>
      <w:r w:rsidR="00344FC8">
        <w:rPr>
          <w:rFonts w:ascii="Times New Roman" w:hAnsi="Times New Roman" w:cs="Times New Roman"/>
          <w:sz w:val="28"/>
          <w:szCs w:val="28"/>
        </w:rPr>
        <w:t>:</w:t>
      </w:r>
      <w:r w:rsidRPr="006D7537">
        <w:rPr>
          <w:rFonts w:ascii="Times New Roman" w:hAnsi="Times New Roman" w:cs="Times New Roman"/>
          <w:sz w:val="28"/>
          <w:szCs w:val="28"/>
        </w:rPr>
        <w:t xml:space="preserve"> организациями частной формы собственности по 286 адресам осуществления фармацевтической деятельности, что составляет 96,6% от общего количества адресов осуществления фармацевтической деятельности;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>организациями государственной формы собственности по 10 адресам осуществления фармацевтической деятельности, что составляет 3,4% от общего количества адресов осуществления фармацевтической деятельности</w:t>
      </w:r>
    </w:p>
    <w:p w:rsidR="006D7537" w:rsidRPr="006D7537" w:rsidRDefault="00227D45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D45">
        <w:rPr>
          <w:rFonts w:ascii="Times New Roman" w:hAnsi="Times New Roman" w:cs="Times New Roman"/>
          <w:sz w:val="28"/>
          <w:szCs w:val="28"/>
        </w:rPr>
        <w:t>П</w:t>
      </w:r>
      <w:r w:rsidR="00526C81" w:rsidRPr="00227D45">
        <w:rPr>
          <w:rFonts w:ascii="Times New Roman" w:hAnsi="Times New Roman" w:cs="Times New Roman"/>
          <w:sz w:val="28"/>
          <w:szCs w:val="28"/>
        </w:rPr>
        <w:t>о состоянию на 1 января 2019 года</w:t>
      </w:r>
      <w:r w:rsidR="006D7537" w:rsidRPr="006D7537">
        <w:rPr>
          <w:rFonts w:ascii="Times New Roman" w:hAnsi="Times New Roman" w:cs="Times New Roman"/>
          <w:sz w:val="28"/>
          <w:szCs w:val="28"/>
        </w:rPr>
        <w:t xml:space="preserve"> 178 структурных подразделений медицинских организаций (офисы врачей общей практик</w:t>
      </w:r>
      <w:r w:rsidR="00022880">
        <w:rPr>
          <w:rFonts w:ascii="Times New Roman" w:hAnsi="Times New Roman" w:cs="Times New Roman"/>
          <w:sz w:val="28"/>
          <w:szCs w:val="28"/>
        </w:rPr>
        <w:t>и, амбулатории и фельдшерско-а</w:t>
      </w:r>
      <w:r w:rsidR="006D7537" w:rsidRPr="006D7537">
        <w:rPr>
          <w:rFonts w:ascii="Times New Roman" w:hAnsi="Times New Roman" w:cs="Times New Roman"/>
          <w:sz w:val="28"/>
          <w:szCs w:val="28"/>
        </w:rPr>
        <w:t xml:space="preserve">кушерские пункты), расположенных в населенных пунктах </w:t>
      </w: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6D7537" w:rsidRPr="006D7537">
        <w:rPr>
          <w:rFonts w:ascii="Times New Roman" w:hAnsi="Times New Roman" w:cs="Times New Roman"/>
          <w:sz w:val="28"/>
          <w:szCs w:val="28"/>
        </w:rPr>
        <w:t>, в которых отсутствуют аптечные организации, получили лицензии на осуществление фармацевтической деятельности для розничной торговли лекарственными препаратами. В указанных структурных подразделениях работают медицинские работники, прошедшие специальную подготовку в части розничной торговли лекарственными препаратами, помещения, предназначенные для торговли лекарственными препаратами, оснащены необходимым оборудованием.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 xml:space="preserve">Следует отметить, что количество аптечных организаций, за исключением сельских местностей, значительно превышает реальную потребность в них, что создает высокую конкуренцию на розничном рынке лекарственных препаратов. </w:t>
      </w:r>
      <w:r w:rsidR="00D55126" w:rsidRPr="00D55126">
        <w:rPr>
          <w:rFonts w:ascii="Times New Roman" w:hAnsi="Times New Roman" w:cs="Times New Roman"/>
          <w:sz w:val="28"/>
          <w:szCs w:val="28"/>
        </w:rPr>
        <w:t>На протяжении последних 3 лет</w:t>
      </w:r>
      <w:r w:rsidRPr="00D55126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Pr="006D7537">
        <w:rPr>
          <w:rFonts w:ascii="Times New Roman" w:hAnsi="Times New Roman" w:cs="Times New Roman"/>
          <w:sz w:val="28"/>
          <w:szCs w:val="28"/>
        </w:rPr>
        <w:t xml:space="preserve"> тенденция прекращения деятельности мелких аптечных сетей и отдельных участников рынка из-за нерентабельности, убыточности, невозможности конкурирования с круп</w:t>
      </w:r>
      <w:r w:rsidR="00344FC8">
        <w:rPr>
          <w:rFonts w:ascii="Times New Roman" w:hAnsi="Times New Roman" w:cs="Times New Roman"/>
          <w:sz w:val="28"/>
          <w:szCs w:val="28"/>
        </w:rPr>
        <w:t>ными частными аптечными сетями.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отсутствуют аптечные организации государственной и муниципальной </w:t>
      </w:r>
      <w:r w:rsidR="00D55126">
        <w:rPr>
          <w:rFonts w:ascii="Times New Roman" w:hAnsi="Times New Roman" w:cs="Times New Roman"/>
          <w:sz w:val="28"/>
          <w:szCs w:val="28"/>
        </w:rPr>
        <w:t xml:space="preserve">унитарной </w:t>
      </w:r>
      <w:r w:rsidRPr="006D7537">
        <w:rPr>
          <w:rFonts w:ascii="Times New Roman" w:hAnsi="Times New Roman" w:cs="Times New Roman"/>
          <w:sz w:val="28"/>
          <w:szCs w:val="28"/>
        </w:rPr>
        <w:t xml:space="preserve">формы собственности. Аптечная сеть Новгородской области </w:t>
      </w:r>
      <w:r w:rsidRPr="00D5512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D55126">
        <w:rPr>
          <w:rFonts w:ascii="Times New Roman" w:hAnsi="Times New Roman" w:cs="Times New Roman"/>
          <w:sz w:val="28"/>
          <w:szCs w:val="28"/>
        </w:rPr>
        <w:t>Новгородфармация</w:t>
      </w:r>
      <w:proofErr w:type="spellEnd"/>
      <w:r w:rsidRPr="00D55126">
        <w:rPr>
          <w:rFonts w:ascii="Times New Roman" w:hAnsi="Times New Roman" w:cs="Times New Roman"/>
          <w:sz w:val="28"/>
          <w:szCs w:val="28"/>
        </w:rPr>
        <w:t>» ориентирована на выполнение социальной нагрузк</w:t>
      </w:r>
      <w:r w:rsidRPr="006D7537">
        <w:rPr>
          <w:rFonts w:ascii="Times New Roman" w:hAnsi="Times New Roman" w:cs="Times New Roman"/>
          <w:sz w:val="28"/>
          <w:szCs w:val="28"/>
        </w:rPr>
        <w:t xml:space="preserve">и по обеспечению льготной категории населения лекарственными препаратами, а также обеспечению наркотическими средствами, психотропными веществами, лекарственными препаратами. 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>Характерными особенностями рынка розничной торговли лекарственными препаратами является стремительное поглощение крупными аптечными сетями объектов розничной торговли ранее осуществлявших деятельность юридических лиц. В связи с чем, количество объектов розничной торговли не уменьшается, но наблюдается уменьшение участников рынка (количество юридических лиц) розничной торговли лекарственными препаратами.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>Основными перспективными направл</w:t>
      </w:r>
      <w:r w:rsidR="00BD44EE">
        <w:rPr>
          <w:rFonts w:ascii="Times New Roman" w:hAnsi="Times New Roman" w:cs="Times New Roman"/>
          <w:sz w:val="28"/>
          <w:szCs w:val="28"/>
        </w:rPr>
        <w:t>ениями развития рынка являются: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>повышение доступности лекарственных препаратов для граждан и эффективности бюджетных расходов на лекарственное обеспечение через снижение цен на лекарственные препараты на торгах;</w:t>
      </w:r>
    </w:p>
    <w:p w:rsidR="006D7537" w:rsidRPr="006D7537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lastRenderedPageBreak/>
        <w:t>привлечение частных инвестиций с применением инструментария государственно-частного партнерства;</w:t>
      </w:r>
    </w:p>
    <w:p w:rsidR="000A6836" w:rsidRDefault="006D7537" w:rsidP="006D7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537">
        <w:rPr>
          <w:rFonts w:ascii="Times New Roman" w:hAnsi="Times New Roman" w:cs="Times New Roman"/>
          <w:sz w:val="28"/>
          <w:szCs w:val="28"/>
        </w:rPr>
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взаимозаменяемости.</w:t>
      </w:r>
    </w:p>
    <w:p w:rsidR="00B15597" w:rsidRDefault="003B0BE4" w:rsidP="003B0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BE4">
        <w:rPr>
          <w:rFonts w:ascii="Times New Roman" w:hAnsi="Times New Roman" w:cs="Times New Roman"/>
          <w:sz w:val="28"/>
          <w:szCs w:val="28"/>
        </w:rPr>
        <w:t xml:space="preserve">Несмотря на превышение в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3B0BE4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45FD5">
        <w:rPr>
          <w:rFonts w:ascii="Times New Roman" w:hAnsi="Times New Roman" w:cs="Times New Roman"/>
          <w:sz w:val="28"/>
          <w:szCs w:val="28"/>
        </w:rPr>
        <w:t xml:space="preserve">установленного Стандартом уровня </w:t>
      </w:r>
      <w:r w:rsidRPr="003B0BE4">
        <w:rPr>
          <w:rFonts w:ascii="Times New Roman" w:hAnsi="Times New Roman" w:cs="Times New Roman"/>
          <w:sz w:val="28"/>
          <w:szCs w:val="28"/>
        </w:rPr>
        <w:t xml:space="preserve">Ключевого показателя, исходя из высокой социальной значимости рынка и с учетом </w:t>
      </w:r>
      <w:r>
        <w:rPr>
          <w:rFonts w:ascii="Times New Roman" w:hAnsi="Times New Roman" w:cs="Times New Roman"/>
          <w:sz w:val="28"/>
          <w:szCs w:val="28"/>
        </w:rPr>
        <w:t>Указа № 525</w:t>
      </w:r>
      <w:r w:rsidRPr="003B0BE4">
        <w:rPr>
          <w:rFonts w:ascii="Times New Roman" w:hAnsi="Times New Roman" w:cs="Times New Roman"/>
          <w:sz w:val="28"/>
          <w:szCs w:val="28"/>
        </w:rPr>
        <w:t xml:space="preserve">, принято решение о его включении в </w:t>
      </w:r>
      <w:r w:rsidR="00445FD5">
        <w:rPr>
          <w:rFonts w:ascii="Times New Roman" w:hAnsi="Times New Roman" w:cs="Times New Roman"/>
          <w:sz w:val="28"/>
          <w:szCs w:val="28"/>
        </w:rPr>
        <w:t>П</w:t>
      </w:r>
      <w:r w:rsidRPr="003B0BE4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9F33FD" w:rsidRPr="00333CF3" w:rsidRDefault="00526C81" w:rsidP="00333CF3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F3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</w:p>
    <w:p w:rsidR="00526C81" w:rsidRPr="00526C81" w:rsidRDefault="00526C81" w:rsidP="00966A54">
      <w:pPr>
        <w:widowControl w:val="0"/>
        <w:spacing w:after="0" w:line="240" w:lineRule="auto"/>
        <w:ind w:left="23" w:right="23" w:firstLine="82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Медицинская деятельность является лицензируемым видом деятельности. </w:t>
      </w:r>
      <w:r w:rsidRPr="00526C81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2019 года</w:t>
      </w:r>
      <w:r w:rsidRPr="0052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Новгородской области лицензии на осуществление медицинской деятельности имеют 332 организации (включая 39 индивидуальных предпринимател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526C81">
        <w:rPr>
          <w:rFonts w:ascii="Times New Roman" w:eastAsia="Calibri" w:hAnsi="Times New Roman" w:cs="Times New Roman"/>
          <w:sz w:val="28"/>
          <w:szCs w:val="28"/>
          <w:lang w:eastAsia="ru-RU"/>
        </w:rPr>
        <w:t>), из них 50 медицинских организаций, подведомственных министерству здравоохранения Новгородской области. Медицинская деятельность организована по 1029 адресам мест осуществления, расположенным на территории региона.</w:t>
      </w:r>
    </w:p>
    <w:p w:rsidR="00526C81" w:rsidRPr="00526C81" w:rsidRDefault="00526C81" w:rsidP="00966A54">
      <w:pPr>
        <w:widowControl w:val="0"/>
        <w:spacing w:after="0" w:line="240" w:lineRule="auto"/>
        <w:ind w:left="23" w:firstLine="82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Характерными особенностями рынка является:</w:t>
      </w:r>
    </w:p>
    <w:p w:rsidR="00526C81" w:rsidRPr="00526C81" w:rsidRDefault="00526C81" w:rsidP="00966A54">
      <w:pPr>
        <w:widowControl w:val="0"/>
        <w:spacing w:after="0" w:line="240" w:lineRule="auto"/>
        <w:ind w:left="23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увеличение структуры платных услуг населению в Новгородской области;</w:t>
      </w:r>
    </w:p>
    <w:p w:rsidR="00526C81" w:rsidRPr="00526C81" w:rsidRDefault="00526C81" w:rsidP="00966A54">
      <w:pPr>
        <w:widowControl w:val="0"/>
        <w:spacing w:after="0" w:line="240" w:lineRule="auto"/>
        <w:ind w:left="23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нехватка высококвалифицированных медицинских кадров;</w:t>
      </w:r>
    </w:p>
    <w:p w:rsidR="00526C81" w:rsidRPr="00526C81" w:rsidRDefault="00526C81" w:rsidP="00966A54">
      <w:pPr>
        <w:widowControl w:val="0"/>
        <w:spacing w:after="0" w:line="240" w:lineRule="auto"/>
        <w:ind w:left="23" w:right="20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недостаточная информированность потребителей в отношении цены и качества предлагаемых услуг, необходимого объема лечения.</w:t>
      </w:r>
    </w:p>
    <w:p w:rsidR="00526C81" w:rsidRPr="00526C81" w:rsidRDefault="00526C81" w:rsidP="00966A54">
      <w:pPr>
        <w:widowControl w:val="0"/>
        <w:spacing w:after="0" w:line="240" w:lineRule="auto"/>
        <w:ind w:left="23" w:right="20" w:firstLine="82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экономика Новгородской области в данной отрасли испытывает конкурентное давление со стороны г. Москвы и г.</w:t>
      </w:r>
      <w:r w:rsidR="004332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Санкт-Петербурга - существенная доля жителей региона работает в указанных городах, а также предпочитает пользоваться инфраструктурой данных городов в части получения медицинских услуг.</w:t>
      </w:r>
    </w:p>
    <w:p w:rsidR="00526C81" w:rsidRPr="00526C81" w:rsidRDefault="00526C81" w:rsidP="00966A54">
      <w:pPr>
        <w:widowControl w:val="0"/>
        <w:spacing w:after="0" w:line="240" w:lineRule="auto"/>
        <w:ind w:left="23" w:right="20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Одним из экономических барьеров для получения лицензии на осуществления медицинской деятельности, требующее больших финансовых затрат</w:t>
      </w:r>
      <w:r w:rsidRPr="00526C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является приобретение лечебно-диагностического оборудования, которое предусмотрено федеральным законодательством.</w:t>
      </w:r>
    </w:p>
    <w:p w:rsidR="00526C81" w:rsidRPr="00526C81" w:rsidRDefault="00526C81" w:rsidP="00966A54">
      <w:pPr>
        <w:widowControl w:val="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Меры поддержки частных медицинских организаций:</w:t>
      </w:r>
    </w:p>
    <w:p w:rsidR="00526C81" w:rsidRPr="00526C81" w:rsidRDefault="00526C81" w:rsidP="00966A54">
      <w:pPr>
        <w:widowControl w:val="0"/>
        <w:spacing w:after="0" w:line="240" w:lineRule="auto"/>
        <w:ind w:right="20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увеличение затрат на медицинскую помощь по обязательному медицинскому страхованию (далее - ОМС), оказанную негосударственными медицинскими организациями;</w:t>
      </w:r>
    </w:p>
    <w:p w:rsidR="00526C81" w:rsidRPr="00526C81" w:rsidRDefault="00526C81" w:rsidP="00966A54">
      <w:pPr>
        <w:widowControl w:val="0"/>
        <w:spacing w:after="0" w:line="240" w:lineRule="auto"/>
        <w:ind w:right="20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включение негосударственных медицинских организаций в реестр медицинских организаций, осуществляющих деятельность в сфере ОМС;</w:t>
      </w:r>
    </w:p>
    <w:p w:rsidR="00526C81" w:rsidRPr="00526C81" w:rsidRDefault="00526C81" w:rsidP="00966A54">
      <w:pPr>
        <w:widowControl w:val="0"/>
        <w:spacing w:after="0" w:line="240" w:lineRule="auto"/>
        <w:ind w:right="20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повышение доступности оказания медицинской помощи путем корректировки объемов оказания медицинской помощи (при наличии возможности ее проведения);</w:t>
      </w:r>
    </w:p>
    <w:p w:rsidR="00526C81" w:rsidRPr="00526C81" w:rsidRDefault="00526C81" w:rsidP="00966A54">
      <w:pPr>
        <w:widowControl w:val="0"/>
        <w:spacing w:after="0" w:line="240" w:lineRule="auto"/>
        <w:ind w:right="20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заключение соглашений с представителями бизнес – среды для </w:t>
      </w: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создания центров медицинского профиля в рамках </w:t>
      </w:r>
      <w:proofErr w:type="spellStart"/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государственно</w:t>
      </w: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частного</w:t>
      </w:r>
      <w:proofErr w:type="spellEnd"/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партнерства.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Основными перспективными направл</w:t>
      </w:r>
      <w:r w:rsidR="004C28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ениями развития рынка являются: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совершенствование и укрепление материально-технической базы системы здравоохранения;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создание условий для участия в Новгородской областной программе ОМС негосударственных медицинских организаций;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совершенствование системы оплаты медицинской помощи в рамках Новгородской областной программы ОМС;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подготовка предложений по совершенствованию механизма распределения объемов медицинской помощи;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постоянная работа по взаимодействию с пр</w:t>
      </w:r>
      <w:r w:rsidR="004C28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едставителями частного бизнеса;</w:t>
      </w:r>
    </w:p>
    <w:p w:rsidR="00526C81" w:rsidRPr="00526C81" w:rsidRDefault="00526C81" w:rsidP="00966A54">
      <w:pPr>
        <w:widowControl w:val="0"/>
        <w:spacing w:after="0" w:line="240" w:lineRule="auto"/>
        <w:ind w:right="23" w:firstLine="828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6C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привлечение некоммерческих организаций к оказанию услуг в сфере здравоохранения.</w:t>
      </w:r>
    </w:p>
    <w:p w:rsidR="00647318" w:rsidRPr="00647318" w:rsidRDefault="00D747A7" w:rsidP="00966A54">
      <w:pPr>
        <w:widowControl w:val="0"/>
        <w:spacing w:after="0" w:line="240" w:lineRule="auto"/>
        <w:ind w:left="20" w:right="20" w:firstLine="82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Стандартом</w:t>
      </w:r>
      <w:r w:rsidR="00647318" w:rsidRPr="006473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определена необходимость достижения в субъектах Российской Федерации к 2022 году Ключевого показателя, отражающего долю частного сектора на рынке, в размере 10 %. В Новгородской области фактически сложившийся размер Ключевого показателя в разрезе 10 видов медицинских услуг по состоянию на 1 января 2019 года сформировался на уровне более 10%: терапия – 40,4%, неврология – 47,2%, акушерство и гинекология – 46,5%, стоматология – 70,5%, педиатрия – 35,1</w:t>
      </w:r>
      <w:proofErr w:type="gramEnd"/>
      <w:r w:rsidR="00647318" w:rsidRPr="006473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офтальмология – 35,1%, хирургия – 28,3%, эндокринология – 48,8%, кардиология – 58,3%, урология – 52,4 %. Таким образом, рекомендованный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Стандартом</w:t>
      </w:r>
      <w:r w:rsidR="00647318" w:rsidRPr="006473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уровень Ключевого показателя в Новгородской области превышен.</w:t>
      </w:r>
    </w:p>
    <w:p w:rsidR="00647318" w:rsidRPr="00526C81" w:rsidRDefault="00647318" w:rsidP="00966A54">
      <w:pPr>
        <w:widowControl w:val="0"/>
        <w:spacing w:after="0" w:line="240" w:lineRule="auto"/>
        <w:ind w:left="20" w:right="20" w:firstLine="82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3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превышение в Новгородской области </w:t>
      </w:r>
      <w:r w:rsidR="00D747A7" w:rsidRPr="00D747A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установленного Стандартом уровня</w:t>
      </w:r>
      <w:r w:rsidRPr="006473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Ключевого показателя, исходя из высокой социальной значимости рынка и с учетом Указа №525, принято решение о его включении в </w:t>
      </w:r>
      <w:r w:rsidR="000B2E5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47318">
        <w:rPr>
          <w:rFonts w:ascii="Times New Roman" w:eastAsia="Calibri" w:hAnsi="Times New Roman" w:cs="Times New Roman"/>
          <w:sz w:val="28"/>
          <w:szCs w:val="28"/>
          <w:lang w:eastAsia="ru-RU"/>
        </w:rPr>
        <w:t>еречень рынков и продолжении реализации мероприятий по развитию конкурентной среды на нем.</w:t>
      </w:r>
    </w:p>
    <w:p w:rsidR="00526C81" w:rsidRPr="00333CF3" w:rsidRDefault="004C289F" w:rsidP="00333CF3">
      <w:pPr>
        <w:pStyle w:val="a3"/>
        <w:numPr>
          <w:ilvl w:val="0"/>
          <w:numId w:val="2"/>
        </w:numPr>
        <w:spacing w:before="120" w:after="12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F3">
        <w:rPr>
          <w:rFonts w:ascii="Times New Roman" w:hAnsi="Times New Roman" w:cs="Times New Roman"/>
          <w:b/>
          <w:sz w:val="28"/>
          <w:szCs w:val="28"/>
        </w:rPr>
        <w:t>Рынок психолого-педагогического сопровождения детей с ограниченными возможностями здоровья (далее - ОВЗ)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>В Новгородской области в сфере образования услуги психолого-педагогического сопровождения детей с ограниченными возможностями здоровья, детей-инвалидов раннего возраста оказывают центры психолого-педагогической, медицинской и социальной помощи: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>государственное областное бюджетное учреждение «Новгородский областной центр психолого-педагогической, медицинской и социальной помощи» (далее ГОБУ НОЦППМС);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>государственное областное бюджетное учреждение «</w:t>
      </w:r>
      <w:proofErr w:type="spellStart"/>
      <w:r w:rsidRPr="002D1945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2D1945">
        <w:rPr>
          <w:rFonts w:ascii="Times New Roman" w:hAnsi="Times New Roman" w:cs="Times New Roman"/>
          <w:sz w:val="28"/>
          <w:szCs w:val="28"/>
        </w:rPr>
        <w:t xml:space="preserve"> центр психолого-педагогической, медицинской и социальной помощи»;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lastRenderedPageBreak/>
        <w:t>государственное областное бюджетное учреждение «Старорусский центр психолого-педагогической, медицинской и социальной помощи».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 xml:space="preserve">Доступность психолого-педагогической помощи обеспечивают 13 </w:t>
      </w:r>
      <w:proofErr w:type="gramStart"/>
      <w:r w:rsidRPr="002D1945">
        <w:rPr>
          <w:rFonts w:ascii="Times New Roman" w:hAnsi="Times New Roman" w:cs="Times New Roman"/>
          <w:sz w:val="28"/>
          <w:szCs w:val="28"/>
        </w:rPr>
        <w:t>фи-</w:t>
      </w:r>
      <w:proofErr w:type="spellStart"/>
      <w:r w:rsidRPr="002D1945">
        <w:rPr>
          <w:rFonts w:ascii="Times New Roman" w:hAnsi="Times New Roman" w:cs="Times New Roman"/>
          <w:sz w:val="28"/>
          <w:szCs w:val="28"/>
        </w:rPr>
        <w:t>лиалов</w:t>
      </w:r>
      <w:proofErr w:type="spellEnd"/>
      <w:proofErr w:type="gramEnd"/>
      <w:r w:rsidRPr="002D1945">
        <w:rPr>
          <w:rFonts w:ascii="Times New Roman" w:hAnsi="Times New Roman" w:cs="Times New Roman"/>
          <w:sz w:val="28"/>
          <w:szCs w:val="28"/>
        </w:rPr>
        <w:t xml:space="preserve"> центров психолого-педагогической, медицинской и социальной </w:t>
      </w:r>
      <w:proofErr w:type="spellStart"/>
      <w:r w:rsidRPr="002D1945">
        <w:rPr>
          <w:rFonts w:ascii="Times New Roman" w:hAnsi="Times New Roman" w:cs="Times New Roman"/>
          <w:sz w:val="28"/>
          <w:szCs w:val="28"/>
        </w:rPr>
        <w:t>по-мощи</w:t>
      </w:r>
      <w:proofErr w:type="spellEnd"/>
      <w:r w:rsidRPr="002D1945">
        <w:rPr>
          <w:rFonts w:ascii="Times New Roman" w:hAnsi="Times New Roman" w:cs="Times New Roman"/>
          <w:sz w:val="28"/>
          <w:szCs w:val="28"/>
        </w:rPr>
        <w:t>.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 xml:space="preserve">На базе всех образовательных организаций действуют консилиумы. </w:t>
      </w:r>
    </w:p>
    <w:p w:rsidR="008A7F01" w:rsidRPr="002D1945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>Услуги ранней диагностики, социализации и реабилитации детей с ограниченными возможностями здоровья оказывают семь негосударственных (немуниципальных) организаций.</w:t>
      </w:r>
    </w:p>
    <w:p w:rsidR="008A7F01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945">
        <w:rPr>
          <w:rFonts w:ascii="Times New Roman" w:hAnsi="Times New Roman" w:cs="Times New Roman"/>
          <w:sz w:val="28"/>
          <w:szCs w:val="28"/>
        </w:rPr>
        <w:t xml:space="preserve">Доля негосударственных (немуниципальных) организаций, </w:t>
      </w:r>
      <w:proofErr w:type="gramStart"/>
      <w:r w:rsidRPr="002D1945">
        <w:rPr>
          <w:rFonts w:ascii="Times New Roman" w:hAnsi="Times New Roman" w:cs="Times New Roman"/>
          <w:sz w:val="28"/>
          <w:szCs w:val="28"/>
        </w:rPr>
        <w:t>оказываю-</w:t>
      </w:r>
      <w:proofErr w:type="spellStart"/>
      <w:r w:rsidRPr="002D1945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Pr="002D1945">
        <w:rPr>
          <w:rFonts w:ascii="Times New Roman" w:hAnsi="Times New Roman" w:cs="Times New Roman"/>
          <w:sz w:val="28"/>
          <w:szCs w:val="28"/>
        </w:rPr>
        <w:t xml:space="preserve"> услуги ранней диагностики, социализации и реабилитации детей с ограниченными возможностями здоровья в возрасте до 6 лет, в общем количестве организаций, оказывающих услуги психолого-педагогического сопровождения детей с ОВЗ с раннего возраста, по и</w:t>
      </w:r>
      <w:r w:rsidR="00966A54">
        <w:rPr>
          <w:rFonts w:ascii="Times New Roman" w:hAnsi="Times New Roman" w:cs="Times New Roman"/>
          <w:sz w:val="28"/>
          <w:szCs w:val="28"/>
        </w:rPr>
        <w:t>тогам 2018 года составила 1,2%.</w:t>
      </w:r>
    </w:p>
    <w:p w:rsidR="004C289F" w:rsidRDefault="008A7F01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945">
        <w:rPr>
          <w:rFonts w:ascii="Times New Roman" w:hAnsi="Times New Roman" w:cs="Times New Roman"/>
          <w:sz w:val="28"/>
          <w:szCs w:val="28"/>
        </w:rPr>
        <w:t>С учетом необходимости достижения к 2022 году Ключевого показателя, отражающего долю частного сектора на данном рынке услуг, в размере 3</w:t>
      </w:r>
      <w:r w:rsidRPr="00C77740">
        <w:rPr>
          <w:rFonts w:ascii="Times New Roman" w:hAnsi="Times New Roman" w:cs="Times New Roman"/>
          <w:sz w:val="28"/>
          <w:szCs w:val="28"/>
        </w:rPr>
        <w:t>%</w:t>
      </w:r>
      <w:r w:rsidR="002D1945" w:rsidRPr="00C77740">
        <w:rPr>
          <w:rFonts w:ascii="Times New Roman" w:hAnsi="Times New Roman" w:cs="Times New Roman"/>
          <w:sz w:val="28"/>
          <w:szCs w:val="28"/>
        </w:rPr>
        <w:t>, а также Ключевого показателя, отражающего долю детей с ОВЗ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ОВЗ (в возрасте до 3 лет</w:t>
      </w:r>
      <w:proofErr w:type="gramEnd"/>
      <w:r w:rsidR="002D1945" w:rsidRPr="00C77740">
        <w:rPr>
          <w:rFonts w:ascii="Times New Roman" w:hAnsi="Times New Roman" w:cs="Times New Roman"/>
          <w:sz w:val="28"/>
          <w:szCs w:val="28"/>
        </w:rPr>
        <w:t>), получающих услуги ранней диагностики, социализации и реабилитации,</w:t>
      </w:r>
      <w:r w:rsidR="007D0F63" w:rsidRPr="00C77740">
        <w:rPr>
          <w:rFonts w:ascii="Times New Roman" w:hAnsi="Times New Roman" w:cs="Times New Roman"/>
          <w:sz w:val="28"/>
          <w:szCs w:val="28"/>
        </w:rPr>
        <w:t xml:space="preserve"> в размере 10%,</w:t>
      </w:r>
      <w:r w:rsidRPr="00C77740">
        <w:rPr>
          <w:rFonts w:ascii="Times New Roman" w:hAnsi="Times New Roman" w:cs="Times New Roman"/>
          <w:sz w:val="28"/>
          <w:szCs w:val="28"/>
        </w:rPr>
        <w:t xml:space="preserve"> целесообразно включить данный рынок в </w:t>
      </w:r>
      <w:r w:rsidR="00333C54">
        <w:rPr>
          <w:rFonts w:ascii="Times New Roman" w:hAnsi="Times New Roman" w:cs="Times New Roman"/>
          <w:sz w:val="28"/>
          <w:szCs w:val="28"/>
        </w:rPr>
        <w:t>П</w:t>
      </w:r>
      <w:r w:rsidRPr="00C77740">
        <w:rPr>
          <w:rFonts w:ascii="Times New Roman" w:hAnsi="Times New Roman" w:cs="Times New Roman"/>
          <w:sz w:val="28"/>
          <w:szCs w:val="28"/>
        </w:rPr>
        <w:t xml:space="preserve">еречень рынков </w:t>
      </w:r>
      <w:r w:rsidRPr="002D1945">
        <w:rPr>
          <w:rFonts w:ascii="Times New Roman" w:hAnsi="Times New Roman" w:cs="Times New Roman"/>
          <w:sz w:val="28"/>
          <w:szCs w:val="28"/>
        </w:rPr>
        <w:t>и предусмотреть реализацию дополнительных мер, направленных на достижение к 2022 году запланированн</w:t>
      </w:r>
      <w:r w:rsidR="002D1945" w:rsidRPr="002D1945">
        <w:rPr>
          <w:rFonts w:ascii="Times New Roman" w:hAnsi="Times New Roman" w:cs="Times New Roman"/>
          <w:sz w:val="28"/>
          <w:szCs w:val="28"/>
        </w:rPr>
        <w:t>ых</w:t>
      </w:r>
      <w:r w:rsidRPr="002D194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2D1945" w:rsidRPr="002D1945">
        <w:rPr>
          <w:rFonts w:ascii="Times New Roman" w:hAnsi="Times New Roman" w:cs="Times New Roman"/>
          <w:sz w:val="28"/>
          <w:szCs w:val="28"/>
        </w:rPr>
        <w:t>й</w:t>
      </w:r>
      <w:r w:rsidRPr="002D1945">
        <w:rPr>
          <w:rFonts w:ascii="Times New Roman" w:hAnsi="Times New Roman" w:cs="Times New Roman"/>
          <w:sz w:val="28"/>
          <w:szCs w:val="28"/>
        </w:rPr>
        <w:t xml:space="preserve"> Ключев</w:t>
      </w:r>
      <w:r w:rsidR="002D1945" w:rsidRPr="002D1945">
        <w:rPr>
          <w:rFonts w:ascii="Times New Roman" w:hAnsi="Times New Roman" w:cs="Times New Roman"/>
          <w:sz w:val="28"/>
          <w:szCs w:val="28"/>
        </w:rPr>
        <w:t>ых</w:t>
      </w:r>
      <w:r w:rsidRPr="002D194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D1945" w:rsidRPr="002D1945">
        <w:rPr>
          <w:rFonts w:ascii="Times New Roman" w:hAnsi="Times New Roman" w:cs="Times New Roman"/>
          <w:sz w:val="28"/>
          <w:szCs w:val="28"/>
        </w:rPr>
        <w:t>ей</w:t>
      </w:r>
      <w:r w:rsidRPr="002D1945">
        <w:rPr>
          <w:rFonts w:ascii="Times New Roman" w:hAnsi="Times New Roman" w:cs="Times New Roman"/>
          <w:sz w:val="28"/>
          <w:szCs w:val="28"/>
        </w:rPr>
        <w:t>.</w:t>
      </w:r>
    </w:p>
    <w:p w:rsidR="00D879C7" w:rsidRDefault="00D879C7" w:rsidP="00333CF3">
      <w:pPr>
        <w:pStyle w:val="a3"/>
        <w:numPr>
          <w:ilvl w:val="0"/>
          <w:numId w:val="2"/>
        </w:numPr>
        <w:spacing w:before="120" w:after="120" w:line="240" w:lineRule="auto"/>
        <w:ind w:left="0" w:hanging="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</w:p>
    <w:p w:rsidR="00D42140" w:rsidRPr="00D42140" w:rsidRDefault="0064093D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2019 года в</w:t>
      </w:r>
      <w:r w:rsidR="00D42140" w:rsidRPr="00D42140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140" w:rsidRPr="00D42140">
        <w:rPr>
          <w:rFonts w:ascii="Times New Roman" w:hAnsi="Times New Roman" w:cs="Times New Roman"/>
          <w:sz w:val="28"/>
          <w:szCs w:val="28"/>
        </w:rPr>
        <w:t xml:space="preserve"> поставщиков социальных услуг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зарегистрированы </w:t>
      </w:r>
      <w:r w:rsidRPr="0064093D">
        <w:rPr>
          <w:rFonts w:ascii="Times New Roman" w:hAnsi="Times New Roman" w:cs="Times New Roman"/>
          <w:sz w:val="28"/>
          <w:szCs w:val="28"/>
        </w:rPr>
        <w:t xml:space="preserve">44 организации социального обслуживания, из них </w:t>
      </w:r>
      <w:r w:rsidR="00D42140" w:rsidRPr="00D42140">
        <w:rPr>
          <w:rFonts w:ascii="Times New Roman" w:hAnsi="Times New Roman" w:cs="Times New Roman"/>
          <w:sz w:val="28"/>
          <w:szCs w:val="28"/>
        </w:rPr>
        <w:t>8 негосударственных организаций, что составляет 18,2% общего количества организаций социального обслуживания всех форм собственности.</w:t>
      </w:r>
    </w:p>
    <w:p w:rsidR="00D42140" w:rsidRPr="00D42140" w:rsidRDefault="00D42140" w:rsidP="0082596D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140">
        <w:rPr>
          <w:rFonts w:ascii="Times New Roman" w:hAnsi="Times New Roman" w:cs="Times New Roman"/>
          <w:sz w:val="28"/>
          <w:szCs w:val="28"/>
        </w:rPr>
        <w:t xml:space="preserve">В Новгородской области в 2018 году социальные услуги </w:t>
      </w:r>
      <w:r w:rsidR="0082596D" w:rsidRPr="0064093D">
        <w:rPr>
          <w:rFonts w:ascii="Times New Roman" w:hAnsi="Times New Roman" w:cs="Times New Roman"/>
          <w:sz w:val="28"/>
          <w:szCs w:val="28"/>
        </w:rPr>
        <w:t xml:space="preserve">получали </w:t>
      </w:r>
      <w:r w:rsidR="0082596D">
        <w:rPr>
          <w:rFonts w:ascii="Times New Roman" w:hAnsi="Times New Roman" w:cs="Times New Roman"/>
          <w:sz w:val="28"/>
          <w:szCs w:val="28"/>
        </w:rPr>
        <w:t>б</w:t>
      </w:r>
      <w:r w:rsidR="0064093D" w:rsidRPr="0064093D">
        <w:rPr>
          <w:rFonts w:ascii="Times New Roman" w:hAnsi="Times New Roman" w:cs="Times New Roman"/>
          <w:sz w:val="28"/>
          <w:szCs w:val="28"/>
        </w:rPr>
        <w:t>олее 35 тыс</w:t>
      </w:r>
      <w:r w:rsidR="0082596D">
        <w:rPr>
          <w:rFonts w:ascii="Times New Roman" w:hAnsi="Times New Roman" w:cs="Times New Roman"/>
          <w:sz w:val="28"/>
          <w:szCs w:val="28"/>
        </w:rPr>
        <w:t>яч</w:t>
      </w:r>
      <w:r w:rsidR="0064093D" w:rsidRPr="0064093D">
        <w:rPr>
          <w:rFonts w:ascii="Times New Roman" w:hAnsi="Times New Roman" w:cs="Times New Roman"/>
          <w:sz w:val="28"/>
          <w:szCs w:val="28"/>
        </w:rPr>
        <w:t xml:space="preserve"> человек, из них 602 человека - в негосударственных </w:t>
      </w:r>
      <w:r w:rsidR="0082596D" w:rsidRPr="0082596D">
        <w:rPr>
          <w:rFonts w:ascii="Times New Roman" w:hAnsi="Times New Roman" w:cs="Times New Roman"/>
          <w:sz w:val="28"/>
          <w:szCs w:val="28"/>
        </w:rPr>
        <w:t>организаций социального обслуживания</w:t>
      </w:r>
      <w:r w:rsidR="0064093D" w:rsidRPr="006409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140" w:rsidRPr="00D42140" w:rsidRDefault="00D42140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42140">
        <w:rPr>
          <w:rFonts w:ascii="Times New Roman" w:hAnsi="Times New Roman" w:cs="Times New Roman"/>
          <w:sz w:val="28"/>
          <w:szCs w:val="28"/>
        </w:rPr>
        <w:t>В связи с низкой инвестиционной привлекательностью социальной сферы характерной особенностью рынка социальных услуг является небольшое количество некоммерческих организаций, готовых осуществлять социальное обслуживание.</w:t>
      </w:r>
    </w:p>
    <w:p w:rsidR="00D42140" w:rsidRPr="00D42140" w:rsidRDefault="00D42140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42140">
        <w:rPr>
          <w:rFonts w:ascii="Times New Roman" w:hAnsi="Times New Roman" w:cs="Times New Roman"/>
          <w:sz w:val="28"/>
          <w:szCs w:val="28"/>
        </w:rPr>
        <w:t>Дальнейшее развитие рынка социальных услуг в</w:t>
      </w:r>
      <w:r w:rsidR="0082596D">
        <w:rPr>
          <w:rFonts w:ascii="Times New Roman" w:hAnsi="Times New Roman" w:cs="Times New Roman"/>
          <w:sz w:val="28"/>
          <w:szCs w:val="28"/>
        </w:rPr>
        <w:t>озможно при следующих условиях:</w:t>
      </w:r>
    </w:p>
    <w:p w:rsidR="00D42140" w:rsidRPr="00D42140" w:rsidRDefault="00D42140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42140">
        <w:rPr>
          <w:rFonts w:ascii="Times New Roman" w:hAnsi="Times New Roman" w:cs="Times New Roman"/>
          <w:sz w:val="28"/>
          <w:szCs w:val="28"/>
        </w:rPr>
        <w:t xml:space="preserve">развитие частного сектора в сфере социальных услуг, в том числе создании механизма привлечения частных организаций на конкурентной </w:t>
      </w:r>
      <w:r w:rsidRPr="00D42140">
        <w:rPr>
          <w:rFonts w:ascii="Times New Roman" w:hAnsi="Times New Roman" w:cs="Times New Roman"/>
          <w:sz w:val="28"/>
          <w:szCs w:val="28"/>
        </w:rPr>
        <w:lastRenderedPageBreak/>
        <w:t>основе к выполнению государственного заказа по оказанию социальных услуг;</w:t>
      </w:r>
    </w:p>
    <w:p w:rsidR="00D42140" w:rsidRPr="00D42140" w:rsidRDefault="00D42140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45E72">
        <w:rPr>
          <w:rFonts w:ascii="Times New Roman" w:hAnsi="Times New Roman" w:cs="Times New Roman"/>
          <w:sz w:val="28"/>
          <w:szCs w:val="28"/>
        </w:rPr>
        <w:t>информирование негосударственного сектора экономики</w:t>
      </w:r>
      <w:r w:rsidR="00145E72" w:rsidRPr="00145E72">
        <w:rPr>
          <w:rFonts w:ascii="Times New Roman" w:hAnsi="Times New Roman" w:cs="Times New Roman"/>
          <w:sz w:val="28"/>
          <w:szCs w:val="28"/>
        </w:rPr>
        <w:t xml:space="preserve"> о возможностях получения государственной поддержки на</w:t>
      </w:r>
      <w:r w:rsidR="00145E72">
        <w:rPr>
          <w:rFonts w:ascii="Times New Roman" w:hAnsi="Times New Roman" w:cs="Times New Roman"/>
          <w:sz w:val="28"/>
          <w:szCs w:val="28"/>
        </w:rPr>
        <w:t xml:space="preserve"> оказание социальных услуг населению в рамках действующего законодательства</w:t>
      </w:r>
      <w:r w:rsidRPr="00D42140">
        <w:rPr>
          <w:rFonts w:ascii="Times New Roman" w:hAnsi="Times New Roman" w:cs="Times New Roman"/>
          <w:sz w:val="28"/>
          <w:szCs w:val="28"/>
        </w:rPr>
        <w:t>;</w:t>
      </w:r>
    </w:p>
    <w:p w:rsidR="00D42140" w:rsidRPr="00D42140" w:rsidRDefault="00D42140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42140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индивидуальным предпринимателям, осуществляющим свою деятельность на территории Новгородской области, на оказание социальных услуг гражданам, нуждающимся в социальном обслуживании на дому;</w:t>
      </w:r>
    </w:p>
    <w:p w:rsidR="00D42140" w:rsidRDefault="00D42140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42140">
        <w:rPr>
          <w:rFonts w:ascii="Times New Roman" w:hAnsi="Times New Roman" w:cs="Times New Roman"/>
          <w:sz w:val="28"/>
          <w:szCs w:val="28"/>
        </w:rPr>
        <w:t>модернизация сектора социальных услуг.</w:t>
      </w:r>
    </w:p>
    <w:p w:rsidR="0082596D" w:rsidRPr="00D42140" w:rsidRDefault="0082596D" w:rsidP="00D42140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96D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установленного Стандартом уровня Ключевого показателя, исходя из высокой социальной значимости рынка, целесообразно включить рынок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333C54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82596D">
        <w:rPr>
          <w:rFonts w:ascii="Times New Roman" w:hAnsi="Times New Roman" w:cs="Times New Roman"/>
          <w:sz w:val="28"/>
          <w:szCs w:val="28"/>
        </w:rPr>
        <w:t>в Перечень рынков и продолжить реализацию мероприятий по развитию конкурентной среды на нем.</w:t>
      </w:r>
    </w:p>
    <w:p w:rsidR="00D879C7" w:rsidRDefault="00D879C7" w:rsidP="00333CF3">
      <w:pPr>
        <w:pStyle w:val="a3"/>
        <w:numPr>
          <w:ilvl w:val="0"/>
          <w:numId w:val="2"/>
        </w:numPr>
        <w:spacing w:before="120" w:after="120" w:line="240" w:lineRule="auto"/>
        <w:ind w:left="0" w:hanging="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услуг дошкольного образования</w:t>
      </w:r>
    </w:p>
    <w:p w:rsidR="00966A54" w:rsidRPr="00966A54" w:rsidRDefault="00966A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54">
        <w:rPr>
          <w:rFonts w:ascii="Times New Roman" w:hAnsi="Times New Roman" w:cs="Times New Roman"/>
          <w:sz w:val="28"/>
          <w:szCs w:val="28"/>
        </w:rPr>
        <w:t xml:space="preserve">Конкурентная среда в сфере дошкольного образования </w:t>
      </w:r>
      <w:r w:rsidR="006D7DEF">
        <w:rPr>
          <w:rFonts w:ascii="Times New Roman" w:hAnsi="Times New Roman" w:cs="Times New Roman"/>
          <w:sz w:val="28"/>
          <w:szCs w:val="28"/>
        </w:rPr>
        <w:t xml:space="preserve">в Новгородской области </w:t>
      </w:r>
      <w:r w:rsidRPr="00966A54">
        <w:rPr>
          <w:rFonts w:ascii="Times New Roman" w:hAnsi="Times New Roman" w:cs="Times New Roman"/>
          <w:sz w:val="28"/>
          <w:szCs w:val="28"/>
        </w:rPr>
        <w:t>характеризируется доминированием муниципальн</w:t>
      </w:r>
      <w:r w:rsidR="006D7DEF">
        <w:rPr>
          <w:rFonts w:ascii="Times New Roman" w:hAnsi="Times New Roman" w:cs="Times New Roman"/>
          <w:sz w:val="28"/>
          <w:szCs w:val="28"/>
        </w:rPr>
        <w:t>ых образовательных организаций.</w:t>
      </w:r>
    </w:p>
    <w:p w:rsidR="00966A54" w:rsidRPr="00966A54" w:rsidRDefault="004623B7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2019 года</w:t>
      </w:r>
      <w:r w:rsidR="00966A54" w:rsidRPr="00966A54">
        <w:rPr>
          <w:rFonts w:ascii="Times New Roman" w:hAnsi="Times New Roman" w:cs="Times New Roman"/>
          <w:sz w:val="28"/>
          <w:szCs w:val="28"/>
        </w:rPr>
        <w:t xml:space="preserve"> в данной сфере услуг осуществляли деятельность 223 организации, в том числе:  муниципальных – 210 (94,2%), государственных – 9 (4,0%), негосударственных – 4 (1,8%). Услуги по дошкольному образованию в негосударственном секторе получали 151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966A54" w:rsidRPr="00966A54">
        <w:rPr>
          <w:rFonts w:ascii="Times New Roman" w:hAnsi="Times New Roman" w:cs="Times New Roman"/>
          <w:sz w:val="28"/>
          <w:szCs w:val="28"/>
        </w:rPr>
        <w:t>, или 0,41% от общего числа детей, получающих дошкольное образование (36743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="00966A54" w:rsidRPr="00966A54">
        <w:rPr>
          <w:rFonts w:ascii="Times New Roman" w:hAnsi="Times New Roman" w:cs="Times New Roman"/>
          <w:sz w:val="28"/>
          <w:szCs w:val="28"/>
        </w:rPr>
        <w:t>).</w:t>
      </w:r>
    </w:p>
    <w:p w:rsidR="00966A54" w:rsidRPr="00966A54" w:rsidRDefault="00966A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54">
        <w:rPr>
          <w:rFonts w:ascii="Times New Roman" w:hAnsi="Times New Roman" w:cs="Times New Roman"/>
          <w:sz w:val="28"/>
          <w:szCs w:val="28"/>
        </w:rPr>
        <w:t>Основными факторами, ограничивающими дальнейшее развитие частного сектора на рынке услуг дошкольного образования Новгородской области, являются:</w:t>
      </w:r>
    </w:p>
    <w:p w:rsidR="00966A54" w:rsidRPr="00966A54" w:rsidRDefault="00966A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54">
        <w:rPr>
          <w:rFonts w:ascii="Times New Roman" w:hAnsi="Times New Roman" w:cs="Times New Roman"/>
          <w:sz w:val="28"/>
          <w:szCs w:val="28"/>
        </w:rPr>
        <w:t>достаточное (а в ряде муниципальных районов избыточное) количество мест в дошкольных образовательных организациях, расположенных в сельской местности, обусловленное сокращением численности детского населения дошкольного возраста;</w:t>
      </w:r>
    </w:p>
    <w:p w:rsidR="00966A54" w:rsidRPr="00966A54" w:rsidRDefault="00966A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54">
        <w:rPr>
          <w:rFonts w:ascii="Times New Roman" w:hAnsi="Times New Roman" w:cs="Times New Roman"/>
          <w:sz w:val="28"/>
          <w:szCs w:val="28"/>
        </w:rPr>
        <w:t>низкий спрос населения на услуги, предоставляемые негосударственными организациями;</w:t>
      </w:r>
    </w:p>
    <w:p w:rsidR="00966A54" w:rsidRPr="00966A54" w:rsidRDefault="00966A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54">
        <w:rPr>
          <w:rFonts w:ascii="Times New Roman" w:hAnsi="Times New Roman" w:cs="Times New Roman"/>
          <w:sz w:val="28"/>
          <w:szCs w:val="28"/>
        </w:rPr>
        <w:t>дефицит помещений, соответствующих современным санитарным и противопожарным требованиям к организации детских садов.</w:t>
      </w:r>
    </w:p>
    <w:p w:rsidR="0050573B" w:rsidRDefault="00966A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54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</w:t>
      </w:r>
      <w:r w:rsidR="00945D4F">
        <w:rPr>
          <w:rFonts w:ascii="Times New Roman" w:hAnsi="Times New Roman" w:cs="Times New Roman"/>
          <w:sz w:val="28"/>
          <w:szCs w:val="28"/>
        </w:rPr>
        <w:t>установленного Стандартом</w:t>
      </w:r>
      <w:r w:rsidRPr="00966A54">
        <w:rPr>
          <w:rFonts w:ascii="Times New Roman" w:hAnsi="Times New Roman" w:cs="Times New Roman"/>
          <w:sz w:val="28"/>
          <w:szCs w:val="28"/>
        </w:rPr>
        <w:t xml:space="preserve"> уровня Ключевого показателя, исходя из высокой социальной значимости рынка, целесообразно </w:t>
      </w:r>
      <w:r w:rsidR="004623B7">
        <w:rPr>
          <w:rFonts w:ascii="Times New Roman" w:hAnsi="Times New Roman" w:cs="Times New Roman"/>
          <w:sz w:val="28"/>
          <w:szCs w:val="28"/>
        </w:rPr>
        <w:t xml:space="preserve">включить рынок услуг в сфере дошкольного образования в </w:t>
      </w:r>
      <w:r w:rsidR="00945D4F">
        <w:rPr>
          <w:rFonts w:ascii="Times New Roman" w:hAnsi="Times New Roman" w:cs="Times New Roman"/>
          <w:sz w:val="28"/>
          <w:szCs w:val="28"/>
        </w:rPr>
        <w:t>П</w:t>
      </w:r>
      <w:r w:rsidR="004623B7">
        <w:rPr>
          <w:rFonts w:ascii="Times New Roman" w:hAnsi="Times New Roman" w:cs="Times New Roman"/>
          <w:sz w:val="28"/>
          <w:szCs w:val="28"/>
        </w:rPr>
        <w:t xml:space="preserve">еречень рынков и </w:t>
      </w:r>
      <w:r w:rsidRPr="00966A54">
        <w:rPr>
          <w:rFonts w:ascii="Times New Roman" w:hAnsi="Times New Roman" w:cs="Times New Roman"/>
          <w:sz w:val="28"/>
          <w:szCs w:val="28"/>
        </w:rPr>
        <w:t>продолжить реализацию мероприятий по развитию конкурентной среды на нем.</w:t>
      </w:r>
    </w:p>
    <w:p w:rsidR="00333C54" w:rsidRDefault="00333C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C54" w:rsidRDefault="00333C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C54" w:rsidRPr="00966A54" w:rsidRDefault="00333C54" w:rsidP="0096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333CF3">
      <w:pPr>
        <w:pStyle w:val="a3"/>
        <w:numPr>
          <w:ilvl w:val="0"/>
          <w:numId w:val="2"/>
        </w:numPr>
        <w:spacing w:before="120" w:after="120" w:line="240" w:lineRule="auto"/>
        <w:ind w:left="0" w:hanging="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Рынок услуг среднего профессионального образования</w:t>
      </w:r>
    </w:p>
    <w:p w:rsidR="00E837BE" w:rsidRPr="00E837BE" w:rsidRDefault="00E837BE" w:rsidP="00E837BE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E837BE">
        <w:rPr>
          <w:rFonts w:ascii="Times New Roman" w:hAnsi="Times New Roman" w:cs="Times New Roman"/>
          <w:sz w:val="28"/>
          <w:szCs w:val="28"/>
        </w:rPr>
        <w:t>В Новгородской области обеспечена доступность получения среднего профессионального образования (далее СПО):</w:t>
      </w:r>
      <w:r w:rsidR="00EA1782">
        <w:rPr>
          <w:rFonts w:ascii="Times New Roman" w:hAnsi="Times New Roman" w:cs="Times New Roman"/>
          <w:sz w:val="28"/>
          <w:szCs w:val="28"/>
        </w:rPr>
        <w:t xml:space="preserve"> </w:t>
      </w:r>
      <w:r w:rsidRPr="00E837BE">
        <w:rPr>
          <w:rFonts w:ascii="Times New Roman" w:hAnsi="Times New Roman" w:cs="Times New Roman"/>
          <w:sz w:val="28"/>
          <w:szCs w:val="28"/>
        </w:rPr>
        <w:t xml:space="preserve">7 </w:t>
      </w:r>
      <w:r w:rsidR="00EA1782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Новгородской области </w:t>
      </w:r>
      <w:r w:rsidRPr="00E837BE">
        <w:rPr>
          <w:rFonts w:ascii="Times New Roman" w:hAnsi="Times New Roman" w:cs="Times New Roman"/>
          <w:sz w:val="28"/>
          <w:szCs w:val="28"/>
        </w:rPr>
        <w:t>имеют на сво</w:t>
      </w:r>
      <w:r w:rsidR="00EA1782">
        <w:rPr>
          <w:rFonts w:ascii="Times New Roman" w:hAnsi="Times New Roman" w:cs="Times New Roman"/>
          <w:sz w:val="28"/>
          <w:szCs w:val="28"/>
        </w:rPr>
        <w:t>их</w:t>
      </w:r>
      <w:r w:rsidRPr="00E837B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A1782">
        <w:rPr>
          <w:rFonts w:ascii="Times New Roman" w:hAnsi="Times New Roman" w:cs="Times New Roman"/>
          <w:sz w:val="28"/>
          <w:szCs w:val="28"/>
        </w:rPr>
        <w:t>ях</w:t>
      </w:r>
      <w:r w:rsidRPr="00E837BE"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 (Великий Новгород, Старорусский, </w:t>
      </w:r>
      <w:proofErr w:type="spellStart"/>
      <w:r w:rsidRPr="00E837BE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83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7BE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E83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7BE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E837BE">
        <w:rPr>
          <w:rFonts w:ascii="Times New Roman" w:hAnsi="Times New Roman" w:cs="Times New Roman"/>
          <w:sz w:val="28"/>
          <w:szCs w:val="28"/>
        </w:rPr>
        <w:t>, Валдайский</w:t>
      </w:r>
      <w:r w:rsidR="00EA1782">
        <w:rPr>
          <w:rFonts w:ascii="Times New Roman" w:hAnsi="Times New Roman" w:cs="Times New Roman"/>
          <w:sz w:val="28"/>
          <w:szCs w:val="28"/>
        </w:rPr>
        <w:t xml:space="preserve"> и</w:t>
      </w:r>
      <w:r w:rsidRPr="00E837BE">
        <w:rPr>
          <w:rFonts w:ascii="Times New Roman" w:hAnsi="Times New Roman" w:cs="Times New Roman"/>
          <w:sz w:val="28"/>
          <w:szCs w:val="28"/>
        </w:rPr>
        <w:t xml:space="preserve"> Новгородский</w:t>
      </w:r>
      <w:r w:rsidR="00EA1782">
        <w:rPr>
          <w:rFonts w:ascii="Times New Roman" w:hAnsi="Times New Roman" w:cs="Times New Roman"/>
          <w:sz w:val="28"/>
          <w:szCs w:val="28"/>
        </w:rPr>
        <w:t xml:space="preserve"> муниципальные районы</w:t>
      </w:r>
      <w:r w:rsidRPr="00E837BE">
        <w:rPr>
          <w:rFonts w:ascii="Times New Roman" w:hAnsi="Times New Roman" w:cs="Times New Roman"/>
          <w:sz w:val="28"/>
          <w:szCs w:val="28"/>
        </w:rPr>
        <w:t>);</w:t>
      </w:r>
      <w:r w:rsidR="00EA1782">
        <w:rPr>
          <w:rFonts w:ascii="Times New Roman" w:hAnsi="Times New Roman" w:cs="Times New Roman"/>
          <w:sz w:val="28"/>
          <w:szCs w:val="28"/>
        </w:rPr>
        <w:t xml:space="preserve"> </w:t>
      </w:r>
      <w:r w:rsidRPr="00E837BE">
        <w:rPr>
          <w:rFonts w:ascii="Times New Roman" w:hAnsi="Times New Roman" w:cs="Times New Roman"/>
          <w:sz w:val="28"/>
          <w:szCs w:val="28"/>
        </w:rPr>
        <w:t xml:space="preserve">в 6 </w:t>
      </w:r>
      <w:r w:rsidR="00EA17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37BE">
        <w:rPr>
          <w:rFonts w:ascii="Times New Roman" w:hAnsi="Times New Roman" w:cs="Times New Roman"/>
          <w:sz w:val="28"/>
          <w:szCs w:val="28"/>
        </w:rPr>
        <w:t>районах сохранена подготовка кадров на базе филиалов профессиональных образовательных организаций.</w:t>
      </w:r>
    </w:p>
    <w:p w:rsidR="00E837BE" w:rsidRPr="00E837BE" w:rsidRDefault="00E837BE" w:rsidP="00E837BE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E837BE">
        <w:rPr>
          <w:rFonts w:ascii="Times New Roman" w:hAnsi="Times New Roman" w:cs="Times New Roman"/>
          <w:sz w:val="28"/>
          <w:szCs w:val="28"/>
        </w:rPr>
        <w:t xml:space="preserve">Подготовку кадров по 33 профессиям и 78 специальностям среднего профессионального образования осуществляют 19 профессиональных образовательных организаций и 2 филиала в составе </w:t>
      </w:r>
      <w:r w:rsidR="00EA178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E837BE">
        <w:rPr>
          <w:rFonts w:ascii="Times New Roman" w:hAnsi="Times New Roman" w:cs="Times New Roman"/>
          <w:sz w:val="28"/>
          <w:szCs w:val="28"/>
        </w:rPr>
        <w:t xml:space="preserve"> «Новгородский государственный университет имени Ярослава Мудрого».</w:t>
      </w:r>
    </w:p>
    <w:p w:rsidR="00E837BE" w:rsidRPr="00E837BE" w:rsidRDefault="00E837BE" w:rsidP="00E837BE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E837BE">
        <w:rPr>
          <w:rFonts w:ascii="Times New Roman" w:hAnsi="Times New Roman" w:cs="Times New Roman"/>
          <w:sz w:val="28"/>
          <w:szCs w:val="28"/>
        </w:rPr>
        <w:t>Из 19 профессиональных образовательных организаций</w:t>
      </w:r>
      <w:r w:rsidR="003B2994">
        <w:rPr>
          <w:rFonts w:ascii="Times New Roman" w:hAnsi="Times New Roman" w:cs="Times New Roman"/>
          <w:sz w:val="28"/>
          <w:szCs w:val="28"/>
        </w:rPr>
        <w:t xml:space="preserve"> </w:t>
      </w:r>
      <w:r w:rsidRPr="00E837BE">
        <w:rPr>
          <w:rFonts w:ascii="Times New Roman" w:hAnsi="Times New Roman" w:cs="Times New Roman"/>
          <w:sz w:val="28"/>
          <w:szCs w:val="28"/>
        </w:rPr>
        <w:t>15 находятся в ведении министерства образования Новгородской области</w:t>
      </w:r>
      <w:r w:rsidR="003B2994">
        <w:rPr>
          <w:rFonts w:ascii="Times New Roman" w:hAnsi="Times New Roman" w:cs="Times New Roman"/>
          <w:sz w:val="28"/>
          <w:szCs w:val="28"/>
        </w:rPr>
        <w:t xml:space="preserve">, </w:t>
      </w:r>
      <w:r w:rsidRPr="00E837BE">
        <w:rPr>
          <w:rFonts w:ascii="Times New Roman" w:hAnsi="Times New Roman" w:cs="Times New Roman"/>
          <w:sz w:val="28"/>
          <w:szCs w:val="28"/>
        </w:rPr>
        <w:t xml:space="preserve">3 находятся в </w:t>
      </w:r>
      <w:r w:rsidR="003B2994">
        <w:rPr>
          <w:rFonts w:ascii="Times New Roman" w:hAnsi="Times New Roman" w:cs="Times New Roman"/>
          <w:sz w:val="28"/>
          <w:szCs w:val="28"/>
        </w:rPr>
        <w:t xml:space="preserve">прочей ведомственной подчиненности, </w:t>
      </w:r>
      <w:r w:rsidRPr="00E837BE">
        <w:rPr>
          <w:rFonts w:ascii="Times New Roman" w:hAnsi="Times New Roman" w:cs="Times New Roman"/>
          <w:sz w:val="28"/>
          <w:szCs w:val="28"/>
        </w:rPr>
        <w:t>1 негосударственная образовательная организация (ЧПОУ «Новгородский техникум сервиса, экономики и права»).</w:t>
      </w:r>
    </w:p>
    <w:p w:rsidR="00E837BE" w:rsidRDefault="00E837BE" w:rsidP="00E837BE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E837BE">
        <w:rPr>
          <w:rFonts w:ascii="Times New Roman" w:hAnsi="Times New Roman" w:cs="Times New Roman"/>
          <w:sz w:val="28"/>
          <w:szCs w:val="28"/>
        </w:rPr>
        <w:t xml:space="preserve">Общий контингент обучающихся профессиональных образовательных организаций области насчитывает </w:t>
      </w:r>
      <w:r w:rsidR="00AD6DC4">
        <w:rPr>
          <w:rFonts w:ascii="Times New Roman" w:hAnsi="Times New Roman" w:cs="Times New Roman"/>
          <w:sz w:val="28"/>
          <w:szCs w:val="28"/>
        </w:rPr>
        <w:t>по состоянию на 1 января 2019 года</w:t>
      </w:r>
      <w:r w:rsidRPr="00E837BE">
        <w:rPr>
          <w:rFonts w:ascii="Times New Roman" w:hAnsi="Times New Roman" w:cs="Times New Roman"/>
          <w:sz w:val="28"/>
          <w:szCs w:val="28"/>
        </w:rPr>
        <w:t xml:space="preserve"> 13549 человек, в том числе по программам подготовки квалифицированных рабочих, служащих – 3098 человек, по программам подготовки специалистов среднего звена – 10451 человек.  Общая численность ЧПОУ «Новгородский техникум сервиса, экономики и права» по состоянию </w:t>
      </w:r>
      <w:r w:rsidR="00AD6DC4" w:rsidRPr="00AD6DC4">
        <w:rPr>
          <w:rFonts w:ascii="Times New Roman" w:hAnsi="Times New Roman" w:cs="Times New Roman"/>
          <w:sz w:val="28"/>
          <w:szCs w:val="28"/>
        </w:rPr>
        <w:t xml:space="preserve">на 1 января 2019 года </w:t>
      </w:r>
      <w:r w:rsidRPr="00E837BE">
        <w:rPr>
          <w:rFonts w:ascii="Times New Roman" w:hAnsi="Times New Roman" w:cs="Times New Roman"/>
          <w:sz w:val="28"/>
          <w:szCs w:val="28"/>
        </w:rPr>
        <w:t xml:space="preserve">составляет 63 </w:t>
      </w:r>
      <w:r w:rsidRPr="00354A38">
        <w:rPr>
          <w:rFonts w:ascii="Times New Roman" w:hAnsi="Times New Roman" w:cs="Times New Roman"/>
          <w:sz w:val="28"/>
          <w:szCs w:val="28"/>
        </w:rPr>
        <w:t>человека.</w:t>
      </w:r>
    </w:p>
    <w:p w:rsidR="00AD6DC4" w:rsidRPr="00E837BE" w:rsidRDefault="00AD6DC4" w:rsidP="00E837BE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Pr="00AD6DC4">
        <w:rPr>
          <w:rFonts w:ascii="Times New Roman" w:hAnsi="Times New Roman" w:cs="Times New Roman"/>
          <w:sz w:val="28"/>
          <w:szCs w:val="28"/>
        </w:rPr>
        <w:t>дельный вес численности обучающихся в частных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ях, реализующих основные профессиональные образовательные программы – образовательные программы среднего профессионального образования</w:t>
      </w:r>
      <w:r w:rsidR="00445FD5">
        <w:rPr>
          <w:rFonts w:ascii="Times New Roman" w:hAnsi="Times New Roman" w:cs="Times New Roman"/>
          <w:sz w:val="28"/>
          <w:szCs w:val="28"/>
        </w:rPr>
        <w:t xml:space="preserve"> в общем</w:t>
      </w:r>
      <w:r w:rsidRPr="00AD6DC4">
        <w:rPr>
          <w:rFonts w:ascii="Times New Roman" w:hAnsi="Times New Roman" w:cs="Times New Roman"/>
          <w:sz w:val="28"/>
          <w:szCs w:val="28"/>
        </w:rPr>
        <w:t xml:space="preserve"> числе обучающихся </w:t>
      </w:r>
      <w:r w:rsidR="00445FD5" w:rsidRPr="00445FD5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</w:t>
      </w:r>
      <w:r w:rsidRPr="00AD6DC4">
        <w:rPr>
          <w:rFonts w:ascii="Times New Roman" w:hAnsi="Times New Roman" w:cs="Times New Roman"/>
          <w:sz w:val="28"/>
          <w:szCs w:val="28"/>
        </w:rPr>
        <w:t xml:space="preserve"> в 2018 году состав</w:t>
      </w:r>
      <w:r w:rsidR="00445FD5">
        <w:rPr>
          <w:rFonts w:ascii="Times New Roman" w:hAnsi="Times New Roman" w:cs="Times New Roman"/>
          <w:sz w:val="28"/>
          <w:szCs w:val="28"/>
        </w:rPr>
        <w:t>ил</w:t>
      </w:r>
      <w:r w:rsidRPr="00AD6DC4">
        <w:rPr>
          <w:rFonts w:ascii="Times New Roman" w:hAnsi="Times New Roman" w:cs="Times New Roman"/>
          <w:sz w:val="28"/>
          <w:szCs w:val="28"/>
        </w:rPr>
        <w:t xml:space="preserve"> </w:t>
      </w:r>
      <w:r w:rsidR="00445FD5">
        <w:rPr>
          <w:rFonts w:ascii="Times New Roman" w:hAnsi="Times New Roman" w:cs="Times New Roman"/>
          <w:sz w:val="28"/>
          <w:szCs w:val="28"/>
        </w:rPr>
        <w:t>0,4</w:t>
      </w:r>
      <w:r w:rsidRPr="00AD6DC4">
        <w:rPr>
          <w:rFonts w:ascii="Times New Roman" w:hAnsi="Times New Roman" w:cs="Times New Roman"/>
          <w:sz w:val="28"/>
          <w:szCs w:val="28"/>
        </w:rPr>
        <w:t>6 %.</w:t>
      </w:r>
    </w:p>
    <w:p w:rsidR="00354A38" w:rsidRPr="00354A38" w:rsidRDefault="00354A38" w:rsidP="00354A38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354A38">
        <w:rPr>
          <w:rFonts w:ascii="Times New Roman" w:hAnsi="Times New Roman" w:cs="Times New Roman"/>
          <w:sz w:val="28"/>
          <w:szCs w:val="28"/>
        </w:rPr>
        <w:t>Основными факторами, ограничивающими дальнейшее развитие конкуренции на рынке услуг среднего профессионального образования Омской области, являются необходимость обязательного лицензирования данного вида деятельности, а также прохождения длительной процедуры государственной аккредитации образовательных программ.</w:t>
      </w:r>
    </w:p>
    <w:p w:rsidR="00354A38" w:rsidRPr="00354A38" w:rsidRDefault="00354A38" w:rsidP="00354A38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354A38">
        <w:rPr>
          <w:rFonts w:ascii="Times New Roman" w:hAnsi="Times New Roman" w:cs="Times New Roman"/>
          <w:sz w:val="28"/>
          <w:szCs w:val="28"/>
        </w:rPr>
        <w:t xml:space="preserve">Кроме того, федеральные государственные образовательные стандарты среднего профессионального образования содержат достаточно высокие требования к кадровому составу </w:t>
      </w:r>
      <w:proofErr w:type="gramStart"/>
      <w:r w:rsidRPr="00354A3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354A38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837BE" w:rsidRDefault="00354A38" w:rsidP="00354A38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354A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тандартом</w:t>
      </w:r>
      <w:r w:rsidRPr="00354A38">
        <w:rPr>
          <w:rFonts w:ascii="Times New Roman" w:hAnsi="Times New Roman" w:cs="Times New Roman"/>
          <w:sz w:val="28"/>
          <w:szCs w:val="28"/>
        </w:rPr>
        <w:t xml:space="preserve"> определена необходимость достижения в субъектах Российской Федерации к 2022 году Ключевого показателя </w:t>
      </w:r>
      <w:r>
        <w:rPr>
          <w:rFonts w:ascii="Times New Roman" w:hAnsi="Times New Roman" w:cs="Times New Roman"/>
          <w:sz w:val="28"/>
          <w:szCs w:val="28"/>
        </w:rPr>
        <w:t>в размере 5%, но не менее 1 частной организации. Фактически сложившийся уров</w:t>
      </w:r>
      <w:r w:rsidR="00D648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 данного показателя </w:t>
      </w:r>
      <w:r w:rsidR="00D648E5">
        <w:rPr>
          <w:rFonts w:ascii="Times New Roman" w:hAnsi="Times New Roman" w:cs="Times New Roman"/>
          <w:sz w:val="28"/>
          <w:szCs w:val="28"/>
        </w:rPr>
        <w:t>в Новгородской области составил на 1 января 2019 года</w:t>
      </w:r>
      <w:r w:rsidR="004F2C81">
        <w:rPr>
          <w:rFonts w:ascii="Times New Roman" w:hAnsi="Times New Roman" w:cs="Times New Roman"/>
          <w:sz w:val="28"/>
          <w:szCs w:val="28"/>
        </w:rPr>
        <w:t xml:space="preserve"> 0,46% (1 </w:t>
      </w:r>
      <w:r w:rsidR="004F2C81">
        <w:rPr>
          <w:rFonts w:ascii="Times New Roman" w:hAnsi="Times New Roman" w:cs="Times New Roman"/>
          <w:sz w:val="28"/>
          <w:szCs w:val="28"/>
        </w:rPr>
        <w:lastRenderedPageBreak/>
        <w:t xml:space="preserve">частная организация). В этой связи рынок </w:t>
      </w:r>
      <w:proofErr w:type="gramStart"/>
      <w:r w:rsidR="004F2C81">
        <w:rPr>
          <w:rFonts w:ascii="Times New Roman" w:hAnsi="Times New Roman" w:cs="Times New Roman"/>
          <w:sz w:val="28"/>
          <w:szCs w:val="28"/>
        </w:rPr>
        <w:t>имеет все основания для включения в Перечень рынков и требует</w:t>
      </w:r>
      <w:proofErr w:type="gramEnd"/>
      <w:r w:rsidR="004F2C81">
        <w:rPr>
          <w:rFonts w:ascii="Times New Roman" w:hAnsi="Times New Roman" w:cs="Times New Roman"/>
          <w:sz w:val="28"/>
          <w:szCs w:val="28"/>
        </w:rPr>
        <w:t xml:space="preserve"> разработки комплекса мероприятий по достижению к 2022 года запланированного уровня Ключевого показателя.</w:t>
      </w:r>
    </w:p>
    <w:p w:rsidR="00D879C7" w:rsidRDefault="00D879C7" w:rsidP="00333CF3">
      <w:pPr>
        <w:pStyle w:val="a3"/>
        <w:numPr>
          <w:ilvl w:val="0"/>
          <w:numId w:val="2"/>
        </w:numPr>
        <w:spacing w:before="120" w:after="120" w:line="240" w:lineRule="auto"/>
        <w:ind w:left="0" w:hanging="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AF1B67" w:rsidRPr="00AF1B67" w:rsidRDefault="007435B5" w:rsidP="00AF1B67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2019 года в Новгородской области</w:t>
      </w:r>
      <w:r w:rsidR="00AF1B67" w:rsidRPr="00AF1B67">
        <w:rPr>
          <w:rFonts w:ascii="Times New Roman" w:hAnsi="Times New Roman" w:cs="Times New Roman"/>
          <w:sz w:val="28"/>
          <w:szCs w:val="28"/>
        </w:rPr>
        <w:t xml:space="preserve"> в сфере образования, культуры и спорта осуществляли деятельность 72 организации дополнительного образования детей, услуги дополнительного образования предоставля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F1B67" w:rsidRPr="00AF1B67">
        <w:rPr>
          <w:rFonts w:ascii="Times New Roman" w:hAnsi="Times New Roman" w:cs="Times New Roman"/>
          <w:sz w:val="28"/>
          <w:szCs w:val="28"/>
        </w:rPr>
        <w:t xml:space="preserve"> также общеобразовательные организации (школы), организации для детей-сирот, профессиональные образовательные организации.</w:t>
      </w:r>
    </w:p>
    <w:p w:rsidR="00AF1B67" w:rsidRPr="00AF1B67" w:rsidRDefault="007435B5" w:rsidP="00AF1B67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Новгородской области </w:t>
      </w:r>
      <w:r w:rsidR="00AF1B67" w:rsidRPr="00AF1B67">
        <w:rPr>
          <w:rFonts w:ascii="Times New Roman" w:hAnsi="Times New Roman" w:cs="Times New Roman"/>
          <w:sz w:val="28"/>
          <w:szCs w:val="28"/>
        </w:rPr>
        <w:t xml:space="preserve">дополнительным образованием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B67">
        <w:rPr>
          <w:rFonts w:ascii="Times New Roman" w:hAnsi="Times New Roman" w:cs="Times New Roman"/>
          <w:sz w:val="28"/>
          <w:szCs w:val="28"/>
        </w:rPr>
        <w:t xml:space="preserve">хвачены </w:t>
      </w:r>
      <w:r w:rsidR="00AF1B67" w:rsidRPr="00AF1B67">
        <w:rPr>
          <w:rFonts w:ascii="Times New Roman" w:hAnsi="Times New Roman" w:cs="Times New Roman"/>
          <w:sz w:val="28"/>
          <w:szCs w:val="28"/>
        </w:rPr>
        <w:t xml:space="preserve">77194 обучающихся, что составляет 96,55% от общего количества детей в возрасте от 5 до 18 лет, проживающих в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="00AF1B67" w:rsidRPr="00AF1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B67" w:rsidRPr="00AF1B67">
        <w:rPr>
          <w:rFonts w:ascii="Times New Roman" w:hAnsi="Times New Roman" w:cs="Times New Roman"/>
          <w:sz w:val="28"/>
          <w:szCs w:val="28"/>
        </w:rPr>
        <w:t xml:space="preserve"> Из них в школах дополнительным образованием заняты 58,7% (46931 </w:t>
      </w:r>
      <w:proofErr w:type="gramStart"/>
      <w:r w:rsidR="00AF1B67" w:rsidRPr="00AF1B67">
        <w:rPr>
          <w:rFonts w:ascii="Times New Roman" w:hAnsi="Times New Roman" w:cs="Times New Roman"/>
          <w:sz w:val="28"/>
          <w:szCs w:val="28"/>
        </w:rPr>
        <w:t>обучающи</w:t>
      </w:r>
      <w:r w:rsidR="0085346D">
        <w:rPr>
          <w:rFonts w:ascii="Times New Roman" w:hAnsi="Times New Roman" w:cs="Times New Roman"/>
          <w:sz w:val="28"/>
          <w:szCs w:val="28"/>
        </w:rPr>
        <w:t>й</w:t>
      </w:r>
      <w:r w:rsidR="00AF1B67" w:rsidRPr="00AF1B6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F1B67" w:rsidRPr="00AF1B67">
        <w:rPr>
          <w:rFonts w:ascii="Times New Roman" w:hAnsi="Times New Roman" w:cs="Times New Roman"/>
          <w:sz w:val="28"/>
          <w:szCs w:val="28"/>
        </w:rPr>
        <w:t>), в организациях дополнительного образования детей - 37,85% (30263 обучающихся). На базе организаций дополнительного образования детей действуют 1598 объединений различной направленности.</w:t>
      </w:r>
    </w:p>
    <w:p w:rsidR="00AF1B67" w:rsidRPr="00AF1B67" w:rsidRDefault="00AF1B67" w:rsidP="00AF1B67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 xml:space="preserve">Присутствие на рынке частных организаций незначительно, </w:t>
      </w:r>
      <w:r w:rsidR="007435B5" w:rsidRPr="007435B5">
        <w:rPr>
          <w:rFonts w:ascii="Times New Roman" w:hAnsi="Times New Roman" w:cs="Times New Roman"/>
          <w:sz w:val="28"/>
          <w:szCs w:val="28"/>
        </w:rPr>
        <w:t>По состоянию на 1 января 2019 года</w:t>
      </w:r>
      <w:r w:rsidRPr="00AF1B67">
        <w:rPr>
          <w:rFonts w:ascii="Times New Roman" w:hAnsi="Times New Roman" w:cs="Times New Roman"/>
          <w:sz w:val="28"/>
          <w:szCs w:val="28"/>
        </w:rPr>
        <w:t xml:space="preserve"> их доля составляет 4,31% от общего количества образовательных организаций дополнительного образования. Общее количество воспитанников в данных организациях – 1480 человек (2,2% от общего количества детей в возрасте от 5 до 18 лет, зарегистрированных на территории области).</w:t>
      </w:r>
    </w:p>
    <w:p w:rsidR="0008293F" w:rsidRP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 xml:space="preserve">Основными факторами, ограничивающими развитие конкуренции на рынке услуг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08293F">
        <w:rPr>
          <w:rFonts w:ascii="Times New Roman" w:hAnsi="Times New Roman" w:cs="Times New Roman"/>
          <w:sz w:val="28"/>
          <w:szCs w:val="28"/>
        </w:rPr>
        <w:t>ской области, являются:</w:t>
      </w:r>
    </w:p>
    <w:p w:rsidR="0008293F" w:rsidRP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t>высокая арендная стоимость помещений, отвечающих требованиям санитарного законодательства и надзорных органов для предоставления услуг на указанном рынке;</w:t>
      </w:r>
    </w:p>
    <w:p w:rsidR="0008293F" w:rsidRP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t>ограниченность платежеспособного спроса на услуги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t>детей;</w:t>
      </w:r>
    </w:p>
    <w:p w:rsidR="0008293F" w:rsidRP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t>недостаток квалифицированных кадров в отдельных сегментах рынка;</w:t>
      </w:r>
    </w:p>
    <w:p w:rsidR="0008293F" w:rsidRP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t>недостаточная информированность потребителей о новых услугах, предоставляемых частными организациями в сфере дополнительного образования детей;</w:t>
      </w:r>
    </w:p>
    <w:p w:rsidR="00AF1B67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t>отсутствие современной материально-технической базы организаций данной сферы услуг (особенно по программам технической направленности).</w:t>
      </w:r>
    </w:p>
    <w:p w:rsid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>Стандартом определена необходимость достижения в субъектах Российской Федерации к 2022 году Ключевого показателя</w:t>
      </w:r>
      <w:r>
        <w:rPr>
          <w:rFonts w:ascii="Times New Roman" w:hAnsi="Times New Roman" w:cs="Times New Roman"/>
          <w:sz w:val="28"/>
          <w:szCs w:val="28"/>
        </w:rPr>
        <w:t>, отражающего долю частного сектора на рынке,</w:t>
      </w:r>
      <w:r w:rsidRPr="0008293F">
        <w:rPr>
          <w:rFonts w:ascii="Times New Roman" w:hAnsi="Times New Roman" w:cs="Times New Roman"/>
          <w:sz w:val="28"/>
          <w:szCs w:val="28"/>
        </w:rPr>
        <w:t xml:space="preserve"> в размере 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8293F" w:rsidRDefault="0008293F" w:rsidP="0008293F">
      <w:pPr>
        <w:spacing w:after="0" w:line="240" w:lineRule="auto"/>
        <w:ind w:left="-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08293F">
        <w:rPr>
          <w:rFonts w:ascii="Times New Roman" w:hAnsi="Times New Roman" w:cs="Times New Roman"/>
          <w:sz w:val="28"/>
          <w:szCs w:val="28"/>
        </w:rPr>
        <w:t xml:space="preserve">Фактически сложившийся уровень данного показателя в Новгородской области составил на 1 января 2019 года </w:t>
      </w:r>
      <w:r>
        <w:rPr>
          <w:rFonts w:ascii="Times New Roman" w:hAnsi="Times New Roman" w:cs="Times New Roman"/>
          <w:sz w:val="28"/>
          <w:szCs w:val="28"/>
        </w:rPr>
        <w:t>4,31</w:t>
      </w:r>
      <w:r w:rsidRPr="0008293F">
        <w:rPr>
          <w:rFonts w:ascii="Times New Roman" w:hAnsi="Times New Roman" w:cs="Times New Roman"/>
          <w:sz w:val="28"/>
          <w:szCs w:val="28"/>
        </w:rPr>
        <w:t xml:space="preserve">%. В этой связи рынок </w:t>
      </w:r>
      <w:proofErr w:type="gramStart"/>
      <w:r w:rsidRPr="0008293F">
        <w:rPr>
          <w:rFonts w:ascii="Times New Roman" w:hAnsi="Times New Roman" w:cs="Times New Roman"/>
          <w:sz w:val="28"/>
          <w:szCs w:val="28"/>
        </w:rPr>
        <w:t>имеет все основания для включения в Перечень рынков и требует</w:t>
      </w:r>
      <w:proofErr w:type="gramEnd"/>
      <w:r w:rsidRPr="0008293F">
        <w:rPr>
          <w:rFonts w:ascii="Times New Roman" w:hAnsi="Times New Roman" w:cs="Times New Roman"/>
          <w:sz w:val="28"/>
          <w:szCs w:val="28"/>
        </w:rPr>
        <w:t xml:space="preserve"> </w:t>
      </w:r>
      <w:r w:rsidRPr="0008293F">
        <w:rPr>
          <w:rFonts w:ascii="Times New Roman" w:hAnsi="Times New Roman" w:cs="Times New Roman"/>
          <w:sz w:val="28"/>
          <w:szCs w:val="28"/>
        </w:rPr>
        <w:lastRenderedPageBreak/>
        <w:t>разработки комплекса мероприятий по достижению к 2022 года запланированного уровня Ключевого показателя.</w:t>
      </w:r>
    </w:p>
    <w:p w:rsidR="00A51C19" w:rsidRDefault="00A51C19" w:rsidP="00A51C19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</w:p>
    <w:p w:rsidR="00A51C19" w:rsidRPr="00A51C19" w:rsidRDefault="00A51C19" w:rsidP="00960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>В сфере ритуальных услуг на территории Новгородской области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1C19">
        <w:rPr>
          <w:rFonts w:ascii="Times New Roman" w:hAnsi="Times New Roman" w:cs="Times New Roman"/>
          <w:sz w:val="28"/>
          <w:szCs w:val="28"/>
        </w:rPr>
        <w:t xml:space="preserve">т деятельность </w:t>
      </w:r>
      <w:r w:rsidR="00333C54">
        <w:rPr>
          <w:rFonts w:ascii="Times New Roman" w:hAnsi="Times New Roman" w:cs="Times New Roman"/>
          <w:sz w:val="28"/>
          <w:szCs w:val="28"/>
        </w:rPr>
        <w:t>72</w:t>
      </w:r>
      <w:r w:rsidRPr="00A51C19">
        <w:rPr>
          <w:rFonts w:ascii="Times New Roman" w:hAnsi="Times New Roman" w:cs="Times New Roman"/>
          <w:sz w:val="28"/>
          <w:szCs w:val="28"/>
        </w:rPr>
        <w:t xml:space="preserve"> </w:t>
      </w:r>
      <w:r w:rsidR="00333C54">
        <w:rPr>
          <w:rFonts w:ascii="Times New Roman" w:hAnsi="Times New Roman" w:cs="Times New Roman"/>
          <w:sz w:val="28"/>
          <w:szCs w:val="28"/>
        </w:rPr>
        <w:t xml:space="preserve">хозяйствующих </w:t>
      </w:r>
      <w:r w:rsidR="00333C54" w:rsidRPr="00333C54">
        <w:rPr>
          <w:rFonts w:ascii="Times New Roman" w:hAnsi="Times New Roman" w:cs="Times New Roman"/>
          <w:sz w:val="28"/>
          <w:szCs w:val="28"/>
        </w:rPr>
        <w:t>субъектов</w:t>
      </w:r>
      <w:r w:rsidRPr="00333C54">
        <w:rPr>
          <w:rFonts w:ascii="Times New Roman" w:hAnsi="Times New Roman" w:cs="Times New Roman"/>
          <w:sz w:val="28"/>
          <w:szCs w:val="28"/>
        </w:rPr>
        <w:t>,</w:t>
      </w:r>
      <w:r w:rsidRPr="00A51C19">
        <w:rPr>
          <w:rFonts w:ascii="Times New Roman" w:hAnsi="Times New Roman" w:cs="Times New Roman"/>
          <w:sz w:val="28"/>
          <w:szCs w:val="28"/>
        </w:rPr>
        <w:t xml:space="preserve"> в том числе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C19">
        <w:rPr>
          <w:rFonts w:ascii="Times New Roman" w:hAnsi="Times New Roman" w:cs="Times New Roman"/>
          <w:sz w:val="28"/>
          <w:szCs w:val="28"/>
        </w:rPr>
        <w:t xml:space="preserve">предприятие муниципальной формы собственности. </w:t>
      </w:r>
      <w:r w:rsidR="00AB0402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B0402" w:rsidRPr="00CD673C">
        <w:rPr>
          <w:rFonts w:ascii="Times New Roman" w:hAnsi="Times New Roman" w:cs="Times New Roman"/>
          <w:sz w:val="28"/>
          <w:szCs w:val="28"/>
        </w:rPr>
        <w:t xml:space="preserve">организаций частной формы собственности составил на 1 января 2019 года </w:t>
      </w:r>
      <w:r w:rsidR="00CD673C" w:rsidRPr="00CD673C">
        <w:rPr>
          <w:rFonts w:ascii="Times New Roman" w:hAnsi="Times New Roman" w:cs="Times New Roman"/>
          <w:sz w:val="28"/>
          <w:szCs w:val="28"/>
        </w:rPr>
        <w:t>98,6</w:t>
      </w:r>
      <w:r w:rsidR="00AB0402" w:rsidRPr="00CD673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1C19" w:rsidRPr="00A51C19" w:rsidRDefault="00A51C19" w:rsidP="00960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 xml:space="preserve">В большинстве муниципальных образований Новгородской области данная сфера услуг отнесена к рынкам с неразвитой конкуренцией. </w:t>
      </w:r>
      <w:proofErr w:type="gramStart"/>
      <w:r w:rsidRPr="00A51C19">
        <w:rPr>
          <w:rFonts w:ascii="Times New Roman" w:hAnsi="Times New Roman" w:cs="Times New Roman"/>
          <w:sz w:val="28"/>
          <w:szCs w:val="28"/>
        </w:rPr>
        <w:t>Характерной особенностью ряда муниципальных районов Новгородской области является небольшая численность населения и, как следствие, незначительное количество умерших, что не создает благоприятных условий для ведения (развития) рассматриваемого вида деятельности с точки зрения систематического получения дохода (многие сельские граждане осуществляют захоронение умерших самостоятельно, в связи с чем</w:t>
      </w:r>
      <w:r w:rsidR="00DC7908">
        <w:rPr>
          <w:rFonts w:ascii="Times New Roman" w:hAnsi="Times New Roman" w:cs="Times New Roman"/>
          <w:sz w:val="28"/>
          <w:szCs w:val="28"/>
        </w:rPr>
        <w:t>,</w:t>
      </w:r>
      <w:r w:rsidRPr="00A51C19">
        <w:rPr>
          <w:rFonts w:ascii="Times New Roman" w:hAnsi="Times New Roman" w:cs="Times New Roman"/>
          <w:sz w:val="28"/>
          <w:szCs w:val="28"/>
        </w:rPr>
        <w:t xml:space="preserve"> необходимость создания служб, оказывающих услуги по погребению в сельских населенных пунктах, зачастую отсутствует).</w:t>
      </w:r>
      <w:proofErr w:type="gramEnd"/>
    </w:p>
    <w:p w:rsidR="00A51C19" w:rsidRPr="00A51C19" w:rsidRDefault="00A51C19" w:rsidP="00A51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>Основные экономические барьеры вхождения на рынок:</w:t>
      </w:r>
    </w:p>
    <w:p w:rsidR="00A51C19" w:rsidRPr="00A51C19" w:rsidRDefault="00A51C19" w:rsidP="00A51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>отсутствие у предпринимателей материально-технической базы, необходимой для успешной работы на рынке (оказания всего комплекса похоронных услуг), отсутствие достаточного объема оборотных средств;</w:t>
      </w:r>
    </w:p>
    <w:p w:rsidR="00A51C19" w:rsidRPr="00A51C19" w:rsidRDefault="00A51C19" w:rsidP="00A51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>недостаточная (по мнению предпринимателей) стоимость услуг, предоставляемых согласно гарантированному перечню услуг по погребению (размер возмещаемой суммы);</w:t>
      </w:r>
    </w:p>
    <w:p w:rsidR="00A51C19" w:rsidRPr="00A51C19" w:rsidRDefault="00A51C19" w:rsidP="00A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>наличие недобросовестной конкуренции вследствие превалирования на рынке некомпетентных и криминализированных «игроков», основная задача которых получить прибыль в сложной жизненной ситуации граждан, связанной с потерей родных и близких.</w:t>
      </w:r>
    </w:p>
    <w:p w:rsidR="00A51C19" w:rsidRDefault="00A51C19" w:rsidP="00A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C19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</w:t>
      </w:r>
      <w:r w:rsidR="00DC7908">
        <w:rPr>
          <w:rFonts w:ascii="Times New Roman" w:hAnsi="Times New Roman" w:cs="Times New Roman"/>
          <w:sz w:val="28"/>
          <w:szCs w:val="28"/>
        </w:rPr>
        <w:t>установленного Стандартом</w:t>
      </w:r>
      <w:r w:rsidRPr="00A51C19">
        <w:rPr>
          <w:rFonts w:ascii="Times New Roman" w:hAnsi="Times New Roman" w:cs="Times New Roman"/>
          <w:sz w:val="28"/>
          <w:szCs w:val="28"/>
        </w:rPr>
        <w:t xml:space="preserve"> уровня Ключевого показателя, исходя из высокой социально-экономической значимости рынка и с учетом Указа Губернатора Новгородской области от 28.11.2018 г № 525, принято решение о его включении в </w:t>
      </w:r>
      <w:r w:rsidR="00333C54">
        <w:rPr>
          <w:rFonts w:ascii="Times New Roman" w:hAnsi="Times New Roman" w:cs="Times New Roman"/>
          <w:sz w:val="28"/>
          <w:szCs w:val="28"/>
        </w:rPr>
        <w:t>П</w:t>
      </w:r>
      <w:r w:rsidRPr="00A51C19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D06756" w:rsidRDefault="00D06756" w:rsidP="00AD2893">
      <w:pPr>
        <w:pStyle w:val="a3"/>
        <w:numPr>
          <w:ilvl w:val="0"/>
          <w:numId w:val="2"/>
        </w:numPr>
        <w:spacing w:before="120" w:after="120" w:line="240" w:lineRule="auto"/>
        <w:ind w:left="0" w:hanging="1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56">
        <w:rPr>
          <w:rFonts w:ascii="Times New Roman" w:hAnsi="Times New Roman" w:cs="Times New Roman"/>
          <w:b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80016F" w:rsidRPr="0080016F" w:rsidRDefault="0080016F" w:rsidP="0080016F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0016F">
        <w:rPr>
          <w:rFonts w:ascii="Times New Roman" w:hAnsi="Times New Roman" w:cs="Times New Roman"/>
          <w:sz w:val="28"/>
          <w:szCs w:val="28"/>
        </w:rPr>
        <w:t>В 2018 году на территории Новгородской области за счёт всех источников финансирования введено в действие 1342 дома (3578 квартир) обшей площадью 264,4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16F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16F">
        <w:rPr>
          <w:rFonts w:ascii="Times New Roman" w:hAnsi="Times New Roman" w:cs="Times New Roman"/>
          <w:sz w:val="28"/>
          <w:szCs w:val="28"/>
        </w:rPr>
        <w:t xml:space="preserve"> метров, в том числе индивидуальными застройщиками – 1322 дома (1322 квартиры) общей площадью 151,7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16F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16F">
        <w:rPr>
          <w:rFonts w:ascii="Times New Roman" w:hAnsi="Times New Roman" w:cs="Times New Roman"/>
          <w:sz w:val="28"/>
          <w:szCs w:val="28"/>
        </w:rPr>
        <w:t xml:space="preserve"> </w:t>
      </w:r>
      <w:r w:rsidRPr="0080016F">
        <w:rPr>
          <w:rFonts w:ascii="Times New Roman" w:hAnsi="Times New Roman" w:cs="Times New Roman"/>
          <w:sz w:val="28"/>
          <w:szCs w:val="28"/>
        </w:rPr>
        <w:lastRenderedPageBreak/>
        <w:t>метров. По сравнению с 2017 годом строительство жилья в целом по области увеличилось на 14,2% , по индивидуальным застройщикам – на 23,2%.</w:t>
      </w:r>
    </w:p>
    <w:p w:rsidR="0080016F" w:rsidRPr="0080016F" w:rsidRDefault="0080016F" w:rsidP="0080016F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0016F">
        <w:rPr>
          <w:rFonts w:ascii="Times New Roman" w:hAnsi="Times New Roman" w:cs="Times New Roman"/>
          <w:sz w:val="28"/>
          <w:szCs w:val="28"/>
        </w:rPr>
        <w:t xml:space="preserve">Одним из факторов, способствующих развитию рынка строительства жилья, является развитие ипотечного жилищного кредитования. В 2018 году объём ипотечного кредитования на территории Новгородской области составил 10,35 млрд. рублей, что 1,5 раза выше уровня 2017 года. Средневзвешенная ставка по ипотечным жилищным кредитам в рублях по состоянию составила 9,5% годовых (на 01 декабря 2017 года – 9,6 %), что ниже средневзвешенной ставки по ипотеке по Российской Федерации и по </w:t>
      </w:r>
      <w:proofErr w:type="spellStart"/>
      <w:r w:rsidRPr="0080016F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80016F">
        <w:rPr>
          <w:rFonts w:ascii="Times New Roman" w:hAnsi="Times New Roman" w:cs="Times New Roman"/>
          <w:sz w:val="28"/>
          <w:szCs w:val="28"/>
        </w:rPr>
        <w:t>–Западному федеральному округу на 1 процентный пункт.</w:t>
      </w:r>
    </w:p>
    <w:p w:rsidR="0080016F" w:rsidRPr="0080016F" w:rsidRDefault="0080016F" w:rsidP="0080016F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0016F">
        <w:rPr>
          <w:rFonts w:ascii="Times New Roman" w:hAnsi="Times New Roman" w:cs="Times New Roman"/>
          <w:sz w:val="28"/>
          <w:szCs w:val="28"/>
        </w:rPr>
        <w:t>Основными факторами, сдерживающими рост конкуренции на рынке, являются существенный рост цен на строительные материалы и готовое жильё, недоступность высококачественного жилья для малообеспеченных и среднеобеспеченных слоёв населения.</w:t>
      </w:r>
    </w:p>
    <w:p w:rsidR="0080016F" w:rsidRPr="0080016F" w:rsidRDefault="0080016F" w:rsidP="0080016F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0016F">
        <w:rPr>
          <w:rFonts w:ascii="Times New Roman" w:hAnsi="Times New Roman" w:cs="Times New Roman"/>
          <w:sz w:val="28"/>
          <w:szCs w:val="28"/>
        </w:rPr>
        <w:t xml:space="preserve">К барьерам развития конкуренции в области жилищного строительства, по мнению субъектов предпринимательства, следует отнести необходимость вложения существенных капитальных затрат при освоении и осуществлении строительной деятельности, в частности </w:t>
      </w:r>
      <w:proofErr w:type="gramStart"/>
      <w:r w:rsidRPr="008001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016F">
        <w:rPr>
          <w:rFonts w:ascii="Times New Roman" w:hAnsi="Times New Roman" w:cs="Times New Roman"/>
          <w:sz w:val="28"/>
          <w:szCs w:val="28"/>
        </w:rPr>
        <w:t>:</w:t>
      </w:r>
    </w:p>
    <w:p w:rsidR="0080016F" w:rsidRPr="0080016F" w:rsidRDefault="0080016F" w:rsidP="0080016F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0016F">
        <w:rPr>
          <w:rFonts w:ascii="Times New Roman" w:hAnsi="Times New Roman" w:cs="Times New Roman"/>
          <w:sz w:val="28"/>
          <w:szCs w:val="28"/>
        </w:rPr>
        <w:t>- получение разрешения на строительство объектов жилой недвижимости;</w:t>
      </w:r>
    </w:p>
    <w:p w:rsidR="00D06756" w:rsidRDefault="0080016F" w:rsidP="0080016F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0016F">
        <w:rPr>
          <w:rFonts w:ascii="Times New Roman" w:hAnsi="Times New Roman" w:cs="Times New Roman"/>
          <w:sz w:val="28"/>
          <w:szCs w:val="28"/>
        </w:rPr>
        <w:t>- выдачу технических условий эксплуатирующими организациями и органами местного самоуправления, в том числе на объём ремонта (перекладки) существующих сетей в размерах, несоизмеримых с объёмами по основному объекту (жилому дому).</w:t>
      </w:r>
    </w:p>
    <w:p w:rsidR="001B7569" w:rsidRPr="001B7569" w:rsidRDefault="001B7569" w:rsidP="001B7569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1B75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тандартом</w:t>
      </w:r>
      <w:r w:rsidRPr="001B7569">
        <w:rPr>
          <w:rFonts w:ascii="Times New Roman" w:hAnsi="Times New Roman" w:cs="Times New Roman"/>
          <w:sz w:val="28"/>
          <w:szCs w:val="28"/>
        </w:rPr>
        <w:t xml:space="preserve"> определена необходимость достижения в субъектах Российской Федерации для рынка к 2022 году уровня Ключевого показателя  в размере 80 %. Фактически сложившийся уровень данного показателя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1B7569">
        <w:rPr>
          <w:rFonts w:ascii="Times New Roman" w:hAnsi="Times New Roman" w:cs="Times New Roman"/>
          <w:sz w:val="28"/>
          <w:szCs w:val="28"/>
        </w:rPr>
        <w:t>ской области составил на 1 января 2019 года 100 %.</w:t>
      </w:r>
    </w:p>
    <w:p w:rsidR="001B7569" w:rsidRDefault="001B7569" w:rsidP="001B7569">
      <w:p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1B7569">
        <w:rPr>
          <w:rFonts w:ascii="Times New Roman" w:hAnsi="Times New Roman" w:cs="Times New Roman"/>
          <w:sz w:val="28"/>
          <w:szCs w:val="28"/>
        </w:rPr>
        <w:t xml:space="preserve">Несмотря на превышение в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1B7569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Pr="001B7569">
        <w:rPr>
          <w:rFonts w:ascii="Times New Roman" w:hAnsi="Times New Roman" w:cs="Times New Roman"/>
          <w:sz w:val="28"/>
          <w:szCs w:val="28"/>
        </w:rPr>
        <w:t xml:space="preserve"> уровня Ключевого показателя, исходя из высокой социально-экономической значимости рынка и с учетом </w:t>
      </w:r>
      <w:r>
        <w:rPr>
          <w:rFonts w:ascii="Times New Roman" w:hAnsi="Times New Roman" w:cs="Times New Roman"/>
          <w:sz w:val="28"/>
          <w:szCs w:val="28"/>
        </w:rPr>
        <w:t>Указа № 525</w:t>
      </w:r>
      <w:r w:rsidRPr="001B7569">
        <w:rPr>
          <w:rFonts w:ascii="Times New Roman" w:hAnsi="Times New Roman" w:cs="Times New Roman"/>
          <w:sz w:val="28"/>
          <w:szCs w:val="28"/>
        </w:rPr>
        <w:t xml:space="preserve">, принято решение о его включении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7569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AD2893" w:rsidRDefault="00AD2893" w:rsidP="00AD2893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D2893">
        <w:rPr>
          <w:rFonts w:ascii="Times New Roman" w:hAnsi="Times New Roman" w:cs="Times New Roman"/>
          <w:b/>
          <w:sz w:val="28"/>
          <w:szCs w:val="28"/>
        </w:rPr>
        <w:t>ынок строительства объектов капитального строительства, за исключением жилищного и дорожного строительства</w:t>
      </w:r>
    </w:p>
    <w:p w:rsidR="00AD2893" w:rsidRPr="00AD2893" w:rsidRDefault="00AD2893" w:rsidP="00AD2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93">
        <w:rPr>
          <w:rFonts w:ascii="Times New Roman" w:hAnsi="Times New Roman" w:cs="Times New Roman"/>
          <w:sz w:val="28"/>
          <w:szCs w:val="28"/>
        </w:rPr>
        <w:t xml:space="preserve">В 2018 году объём работ, выполненных собственными силами по виду экономической деятельности «Строительство»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области, </w:t>
      </w:r>
      <w:r w:rsidRPr="00AD2893">
        <w:rPr>
          <w:rFonts w:ascii="Times New Roman" w:hAnsi="Times New Roman" w:cs="Times New Roman"/>
          <w:sz w:val="28"/>
          <w:szCs w:val="28"/>
        </w:rPr>
        <w:t>составил 23032,9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893">
        <w:rPr>
          <w:rFonts w:ascii="Times New Roman" w:hAnsi="Times New Roman" w:cs="Times New Roman"/>
          <w:sz w:val="28"/>
          <w:szCs w:val="28"/>
        </w:rPr>
        <w:t xml:space="preserve"> рублей, что ниже уровня 2017 года на 40,3%.</w:t>
      </w:r>
    </w:p>
    <w:p w:rsidR="00AD2893" w:rsidRDefault="00AD2893" w:rsidP="00AD2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C54">
        <w:rPr>
          <w:rFonts w:ascii="Times New Roman" w:hAnsi="Times New Roman" w:cs="Times New Roman"/>
          <w:sz w:val="28"/>
          <w:szCs w:val="28"/>
        </w:rPr>
        <w:t>К отрицательной динамике показателя привело уменьшение объемов подрядных работ в результате сокращения заказов, в том числе из-за недостаточного уровня платежеспособности заказчиков и финансовой обеспеченности строительных организаций.</w:t>
      </w:r>
    </w:p>
    <w:p w:rsidR="00AD2893" w:rsidRPr="00AD2893" w:rsidRDefault="00AD2893" w:rsidP="00AD2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93">
        <w:rPr>
          <w:rFonts w:ascii="Times New Roman" w:hAnsi="Times New Roman" w:cs="Times New Roman"/>
          <w:sz w:val="28"/>
          <w:szCs w:val="28"/>
        </w:rPr>
        <w:t xml:space="preserve">Из общего объёма работ и услуг, выполненных собственными силами по виду деятельности «Строительство» крупными и средними </w:t>
      </w:r>
      <w:r w:rsidRPr="00AD289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24,8% приходилось на Великий Новгород (к уровню 2017 года – 95,3%), 0,9%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89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D2893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AD2893">
        <w:rPr>
          <w:rFonts w:ascii="Times New Roman" w:hAnsi="Times New Roman" w:cs="Times New Roman"/>
          <w:sz w:val="28"/>
          <w:szCs w:val="28"/>
        </w:rPr>
        <w:t xml:space="preserve"> район (146,1%), 37,8%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893">
        <w:rPr>
          <w:rFonts w:ascii="Times New Roman" w:hAnsi="Times New Roman" w:cs="Times New Roman"/>
          <w:sz w:val="28"/>
          <w:szCs w:val="28"/>
        </w:rPr>
        <w:t>на предприятия, осуществляющие межтерриториальный характер деятельности (28,7%).</w:t>
      </w:r>
    </w:p>
    <w:p w:rsidR="00AD2893" w:rsidRDefault="00AD2893" w:rsidP="00AD2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AD28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2893">
        <w:rPr>
          <w:rFonts w:ascii="Times New Roman" w:hAnsi="Times New Roman" w:cs="Times New Roman"/>
          <w:sz w:val="28"/>
          <w:szCs w:val="28"/>
        </w:rPr>
        <w:t xml:space="preserve"> года общий объём заключенных договоров (контрактов) строительного подряда (без субъектов малого предпринимательства) составил 452,8 м</w:t>
      </w:r>
      <w:r>
        <w:rPr>
          <w:rFonts w:ascii="Times New Roman" w:hAnsi="Times New Roman" w:cs="Times New Roman"/>
          <w:sz w:val="28"/>
          <w:szCs w:val="28"/>
        </w:rPr>
        <w:t>лн.</w:t>
      </w:r>
      <w:r w:rsidRPr="00AD2893">
        <w:rPr>
          <w:rFonts w:ascii="Times New Roman" w:hAnsi="Times New Roman" w:cs="Times New Roman"/>
          <w:sz w:val="28"/>
          <w:szCs w:val="28"/>
        </w:rPr>
        <w:t xml:space="preserve"> рублей (на конец декабря 2017 года – 626,6 м</w:t>
      </w:r>
      <w:r>
        <w:rPr>
          <w:rFonts w:ascii="Times New Roman" w:hAnsi="Times New Roman" w:cs="Times New Roman"/>
          <w:sz w:val="28"/>
          <w:szCs w:val="28"/>
        </w:rPr>
        <w:t>лн.</w:t>
      </w:r>
      <w:r w:rsidRPr="00AD2893">
        <w:rPr>
          <w:rFonts w:ascii="Times New Roman" w:hAnsi="Times New Roman" w:cs="Times New Roman"/>
          <w:sz w:val="28"/>
          <w:szCs w:val="28"/>
        </w:rPr>
        <w:t xml:space="preserve"> рублей). Обеспеченность производственной программы договорами, заказами при существующем уровне загрузки мощностей по крупным и средним организациям составила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893">
        <w:rPr>
          <w:rFonts w:ascii="Times New Roman" w:hAnsi="Times New Roman" w:cs="Times New Roman"/>
          <w:sz w:val="28"/>
          <w:szCs w:val="28"/>
        </w:rPr>
        <w:t>3 месяца (на конец декабря 2017 года – 0.2 месяца).</w:t>
      </w:r>
    </w:p>
    <w:p w:rsidR="007313D9" w:rsidRPr="007313D9" w:rsidRDefault="007313D9" w:rsidP="00731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D9">
        <w:rPr>
          <w:rFonts w:ascii="Times New Roman" w:hAnsi="Times New Roman" w:cs="Times New Roman"/>
          <w:sz w:val="28"/>
          <w:szCs w:val="28"/>
        </w:rPr>
        <w:t>Стандартом определена необходимость достижения в субъектах Российской Федерации для рынка к 2022 году уровня Ключевого показателя  в размере 80 %. Фактически сложившийся уровень данного показателя в Новгородской области составил на 1 января 2019 года 100 %.</w:t>
      </w:r>
    </w:p>
    <w:p w:rsidR="007313D9" w:rsidRDefault="007313D9" w:rsidP="00731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D9">
        <w:rPr>
          <w:rFonts w:ascii="Times New Roman" w:hAnsi="Times New Roman" w:cs="Times New Roman"/>
          <w:sz w:val="28"/>
          <w:szCs w:val="28"/>
        </w:rPr>
        <w:t>Несмотря на превышение в Новгородской области установленного уровня Ключевого показателя, исходя из высокой социально-экономической значимости рынка и с учетом Указа № 525, принято решение о его включении в Перечень рынков и продолжении реализации мероприятий по развитию конкурентной среды на нем.</w:t>
      </w:r>
    </w:p>
    <w:p w:rsidR="008B503B" w:rsidRDefault="006A57DD" w:rsidP="008B503B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3B">
        <w:rPr>
          <w:rFonts w:ascii="Times New Roman" w:hAnsi="Times New Roman" w:cs="Times New Roman"/>
          <w:b/>
          <w:sz w:val="28"/>
          <w:szCs w:val="28"/>
        </w:rPr>
        <w:t>Р</w:t>
      </w:r>
      <w:r w:rsidR="008B503B" w:rsidRPr="008B503B">
        <w:rPr>
          <w:rFonts w:ascii="Times New Roman" w:hAnsi="Times New Roman" w:cs="Times New Roman"/>
          <w:b/>
          <w:sz w:val="28"/>
          <w:szCs w:val="28"/>
        </w:rPr>
        <w:t>ынок дорожной деятельности (за исключением проектирования)</w:t>
      </w:r>
    </w:p>
    <w:p w:rsidR="003C264F" w:rsidRP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>По территории Новгородской области проходит 14999,31 км автомобильных дорог общего пользования, в том числе:</w:t>
      </w:r>
    </w:p>
    <w:p w:rsidR="003C264F" w:rsidRP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>400,435 км федерального значения,</w:t>
      </w:r>
    </w:p>
    <w:p w:rsidR="003C264F" w:rsidRP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>7872,979 км регионального и межмуниципального значения,</w:t>
      </w:r>
    </w:p>
    <w:p w:rsid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>6725,9 км местного значения.</w:t>
      </w:r>
    </w:p>
    <w:p w:rsidR="003C264F" w:rsidRP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>Дорожная деятельность в Новгородской области осуществляется в рамках государственной программы «Совершенствование и содержание дорожного хозяйства Новгородской области (за исключением автомобильных дорог федерального значения) на 2014-2022 годы», утвержденной постановлением Правительства Новгородской области от 28.10.2013 № 323.</w:t>
      </w:r>
    </w:p>
    <w:p w:rsidR="003C264F" w:rsidRP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Новгородская область  принимает участие в реализации  национального проекта «Безопасные и качественные автомобильные дороги» на  2019-2024 гг. </w:t>
      </w:r>
    </w:p>
    <w:p w:rsidR="003C264F" w:rsidRP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4F">
        <w:rPr>
          <w:rFonts w:ascii="Times New Roman" w:hAnsi="Times New Roman" w:cs="Times New Roman"/>
          <w:sz w:val="28"/>
          <w:szCs w:val="28"/>
        </w:rPr>
        <w:t xml:space="preserve">Все работы в рамках реализации национального проекта «Безопасные и качественные автомобильные дороги» позволят привести в нормативное состояние более 50% дорог регионального и межмуниципального значения и более 85% дорог, входящих в состав Новгородской городской агломерации (Великий Новгород и Новгородский муниципальный район). В общей сложности, за 6-летний период планируется отремонтировать более 2200 км </w:t>
      </w:r>
      <w:r w:rsidRPr="003C264F">
        <w:rPr>
          <w:rFonts w:ascii="Times New Roman" w:hAnsi="Times New Roman" w:cs="Times New Roman"/>
          <w:sz w:val="28"/>
          <w:szCs w:val="28"/>
        </w:rPr>
        <w:lastRenderedPageBreak/>
        <w:t>дорог региона. Финансирование из федерального и областного бюджетов на реализацию этих задач составит более 21 млрд. рублей.</w:t>
      </w:r>
    </w:p>
    <w:p w:rsidR="003C264F" w:rsidRDefault="003C264F" w:rsidP="003C26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264F">
        <w:rPr>
          <w:rFonts w:ascii="Times New Roman" w:hAnsi="Times New Roman" w:cs="Times New Roman"/>
          <w:sz w:val="28"/>
          <w:szCs w:val="28"/>
        </w:rPr>
        <w:t>Все конкурсные процедуры на выполнение дорожных работ производятся в рамках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D" w:rsidRDefault="0096015D" w:rsidP="00960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015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96015D">
        <w:rPr>
          <w:rFonts w:ascii="Times New Roman" w:hAnsi="Times New Roman" w:cs="Times New Roman"/>
          <w:sz w:val="28"/>
          <w:szCs w:val="28"/>
        </w:rPr>
        <w:t xml:space="preserve">ской области в сфере дорожного хозяйства осуществляют деятельность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6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субъектов, в том числе 44 юридических лица и 5 индивидуальных предпринимателя.</w:t>
      </w:r>
    </w:p>
    <w:p w:rsidR="0096015D" w:rsidRDefault="0096015D" w:rsidP="00960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6015D">
        <w:rPr>
          <w:rFonts w:ascii="Times New Roman" w:hAnsi="Times New Roman" w:cs="Times New Roman"/>
          <w:sz w:val="28"/>
          <w:szCs w:val="28"/>
        </w:rPr>
        <w:t xml:space="preserve">предприятиями, занятыми в дорожной сфере, являются </w:t>
      </w:r>
      <w:proofErr w:type="gramStart"/>
      <w:r w:rsidRPr="0096015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6015D">
        <w:rPr>
          <w:rFonts w:ascii="Times New Roman" w:hAnsi="Times New Roman" w:cs="Times New Roman"/>
          <w:sz w:val="28"/>
          <w:szCs w:val="28"/>
        </w:rPr>
        <w:t xml:space="preserve"> подрядные организации: ООО «Альянс», ООО «Мостопоезд №816», ООО «ДРП-53», ООО «ТРЭКСЕРВИС», ООО «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Шимское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 xml:space="preserve"> ДЭП», ООО «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РуссаДор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Неболчская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 xml:space="preserve"> ДПМК», ООО «Дороги 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Приильменья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>», ООО «АБЗ-Подберезье», ООО «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Солид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>», ООО «Трест-2», ООО «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АвтоСпецМеханика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 xml:space="preserve">», ООО «Новгородский 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Доркомсервис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>», ООО «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Доркомсервис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 xml:space="preserve">», ООО «Строй-Капитал», ЗАО «Новгородское </w:t>
      </w:r>
      <w:proofErr w:type="spellStart"/>
      <w:r w:rsidRPr="0096015D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Pr="0096015D">
        <w:rPr>
          <w:rFonts w:ascii="Times New Roman" w:hAnsi="Times New Roman" w:cs="Times New Roman"/>
          <w:sz w:val="28"/>
          <w:szCs w:val="28"/>
        </w:rPr>
        <w:t>», ООО «СИТИКОМ», ООО «НДКС», ООО «ДЭП-53».</w:t>
      </w:r>
    </w:p>
    <w:p w:rsidR="0096015D" w:rsidRDefault="0096015D" w:rsidP="009601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015D">
        <w:rPr>
          <w:rFonts w:ascii="Times New Roman" w:hAnsi="Times New Roman" w:cs="Times New Roman"/>
          <w:sz w:val="28"/>
          <w:szCs w:val="28"/>
        </w:rPr>
        <w:t>Основными барьерами входа на рынок являются экономические и административные ограничения: необходимость осуществления высоких первоначальных капитальных вложений при длительных сроках окупаемости этих вложений; потребность в значительных оборотных расходах предприятий.</w:t>
      </w:r>
    </w:p>
    <w:p w:rsidR="00985647" w:rsidRPr="00985647" w:rsidRDefault="00985647" w:rsidP="0098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47">
        <w:rPr>
          <w:rFonts w:ascii="Times New Roman" w:hAnsi="Times New Roman" w:cs="Times New Roman"/>
          <w:sz w:val="28"/>
          <w:szCs w:val="28"/>
        </w:rPr>
        <w:t xml:space="preserve">Ключевым показателем, характеризующим данный рынок, является доля организаций частной формы собственности в сфере </w:t>
      </w:r>
      <w:r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Pr="00985647">
        <w:rPr>
          <w:rFonts w:ascii="Times New Roman" w:hAnsi="Times New Roman" w:cs="Times New Roman"/>
          <w:sz w:val="28"/>
          <w:szCs w:val="28"/>
        </w:rPr>
        <w:t>. Значение данного Ключевого показателя, установленного Стандартом, 80%. Фактически сложившийся уровень данного показателя в Новгородской области составил на 1 января 2019 года 96,1%.</w:t>
      </w:r>
    </w:p>
    <w:p w:rsidR="00985647" w:rsidRDefault="00985647" w:rsidP="0098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5647">
        <w:rPr>
          <w:rFonts w:ascii="Times New Roman" w:hAnsi="Times New Roman" w:cs="Times New Roman"/>
          <w:sz w:val="28"/>
          <w:szCs w:val="28"/>
        </w:rPr>
        <w:t>Несмотря на превышение в Новгородской области установленного уровня Ключевого показателя, исходя из высокой социально-экономической значимости рынка и с учетом Указа № 525, принято решение о его включении в Перечень рынков и продолжении реализации мероприятий по развитию конкурентной среды на нем.</w:t>
      </w:r>
    </w:p>
    <w:p w:rsidR="006A57DD" w:rsidRDefault="006A57DD" w:rsidP="006A57D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A57DD">
        <w:rPr>
          <w:rFonts w:ascii="Times New Roman" w:hAnsi="Times New Roman" w:cs="Times New Roman"/>
          <w:b/>
          <w:sz w:val="28"/>
          <w:szCs w:val="28"/>
        </w:rPr>
        <w:t>ынок архитектурно-строительного проектирования</w:t>
      </w:r>
    </w:p>
    <w:p w:rsidR="006A57DD" w:rsidRP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2019 года </w:t>
      </w:r>
      <w:r w:rsidRPr="006A57DD">
        <w:rPr>
          <w:rFonts w:ascii="Times New Roman" w:hAnsi="Times New Roman" w:cs="Times New Roman"/>
          <w:sz w:val="28"/>
          <w:szCs w:val="28"/>
        </w:rPr>
        <w:t xml:space="preserve"> в Новгородской области на рынке архитектурно-строительного проектирования действуют 73 организации.</w:t>
      </w:r>
    </w:p>
    <w:p w:rsidR="006A57DD" w:rsidRP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Административные и экономические барьеры входа на рынок хозяйствующих субъектов:</w:t>
      </w:r>
    </w:p>
    <w:p w:rsidR="006A57DD" w:rsidRP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- соблюдение требований действующего законодательства при приеме в члены саморегулируемой организации;</w:t>
      </w:r>
    </w:p>
    <w:p w:rsidR="006A57DD" w:rsidRP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- нехватка квалифицированных кадров;</w:t>
      </w:r>
    </w:p>
    <w:p w:rsidR="006A57DD" w:rsidRP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- отсутствие спроса на услуги архитектурно-строительного проектирования;</w:t>
      </w:r>
    </w:p>
    <w:p w:rsidR="006A57DD" w:rsidRP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lastRenderedPageBreak/>
        <w:t>- обеспечение соблюдения требований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- проведение экспертизы проектной документации.</w:t>
      </w:r>
    </w:p>
    <w:p w:rsid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 xml:space="preserve">Ключевым показателем, характеризующим данный рынок, является </w:t>
      </w:r>
      <w:r>
        <w:rPr>
          <w:rFonts w:ascii="Times New Roman" w:hAnsi="Times New Roman" w:cs="Times New Roman"/>
          <w:sz w:val="28"/>
          <w:szCs w:val="28"/>
        </w:rPr>
        <w:t>доля организаций частной формы собственности в сфере архитектурно-строительного проектирования</w:t>
      </w:r>
      <w:r w:rsidRPr="006A57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A57DD">
        <w:rPr>
          <w:rFonts w:ascii="Times New Roman" w:hAnsi="Times New Roman" w:cs="Times New Roman"/>
          <w:sz w:val="28"/>
          <w:szCs w:val="28"/>
        </w:rPr>
        <w:t xml:space="preserve">начение данного </w:t>
      </w:r>
      <w:r>
        <w:rPr>
          <w:rFonts w:ascii="Times New Roman" w:hAnsi="Times New Roman" w:cs="Times New Roman"/>
          <w:sz w:val="28"/>
          <w:szCs w:val="28"/>
        </w:rPr>
        <w:t xml:space="preserve">Ключевого </w:t>
      </w:r>
      <w:r w:rsidRPr="006A57DD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Стандартом, </w:t>
      </w:r>
      <w:r w:rsidRPr="006A57D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A57DD">
        <w:rPr>
          <w:rFonts w:ascii="Times New Roman" w:hAnsi="Times New Roman" w:cs="Times New Roman"/>
          <w:sz w:val="28"/>
          <w:szCs w:val="28"/>
        </w:rPr>
        <w:t xml:space="preserve">. Фактически сложившийся уровень данного показателя в Новгородской области составил на 1 января 2019 года </w:t>
      </w:r>
      <w:r w:rsidRPr="00333C54">
        <w:rPr>
          <w:rFonts w:ascii="Times New Roman" w:hAnsi="Times New Roman" w:cs="Times New Roman"/>
          <w:sz w:val="28"/>
          <w:szCs w:val="28"/>
        </w:rPr>
        <w:t>96,1%.</w:t>
      </w:r>
    </w:p>
    <w:p w:rsidR="006A57DD" w:rsidRDefault="006A57DD" w:rsidP="006A57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Несмотря на превышение в Новгородской области установленного уровня Ключевого показателя, исходя из высокой социально-экономической значимости рынка и с учетом Указа № 525, принято решение о его включении в Перечень рынков и продолжении реализации мероприятий по развитию конкурентной среды на нем.</w:t>
      </w:r>
    </w:p>
    <w:p w:rsidR="006A57DD" w:rsidRDefault="00B43BA0" w:rsidP="00B43BA0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43BA0">
        <w:rPr>
          <w:rFonts w:ascii="Times New Roman" w:hAnsi="Times New Roman" w:cs="Times New Roman"/>
          <w:b/>
          <w:sz w:val="28"/>
          <w:szCs w:val="28"/>
        </w:rPr>
        <w:t>ынок вылова водных биоресурсов</w:t>
      </w:r>
    </w:p>
    <w:p w:rsidR="00B43BA0" w:rsidRPr="00B43BA0" w:rsidRDefault="00B43BA0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BA0">
        <w:rPr>
          <w:rFonts w:ascii="Times New Roman" w:hAnsi="Times New Roman" w:cs="Times New Roman"/>
          <w:sz w:val="28"/>
          <w:szCs w:val="28"/>
        </w:rPr>
        <w:t>На территории Новгородской области добычей (выловом) водных биологических ресурсов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3BA0">
        <w:rPr>
          <w:rFonts w:ascii="Times New Roman" w:hAnsi="Times New Roman" w:cs="Times New Roman"/>
          <w:sz w:val="28"/>
          <w:szCs w:val="28"/>
        </w:rPr>
        <w:t>тся 50 хозяйствующих субъектов, которые относятся к негосударственному сектору экономики. 28 юридических лиц и индивидуальных предпринимателей осуществляют промышленное рыболовство на озере Ильмень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3BA0">
        <w:rPr>
          <w:rFonts w:ascii="Times New Roman" w:hAnsi="Times New Roman" w:cs="Times New Roman"/>
          <w:sz w:val="28"/>
          <w:szCs w:val="28"/>
        </w:rPr>
        <w:t xml:space="preserve"> основном </w:t>
      </w:r>
      <w:proofErr w:type="spellStart"/>
      <w:r w:rsidRPr="00B43BA0">
        <w:rPr>
          <w:rFonts w:ascii="Times New Roman" w:hAnsi="Times New Roman" w:cs="Times New Roman"/>
          <w:sz w:val="28"/>
          <w:szCs w:val="28"/>
        </w:rPr>
        <w:t>рыбохозяйственном</w:t>
      </w:r>
      <w:proofErr w:type="spellEnd"/>
      <w:r w:rsidRPr="00B43BA0">
        <w:rPr>
          <w:rFonts w:ascii="Times New Roman" w:hAnsi="Times New Roman" w:cs="Times New Roman"/>
          <w:sz w:val="28"/>
          <w:szCs w:val="28"/>
        </w:rPr>
        <w:t xml:space="preserve"> водоеме области, 22 хозяйствующих субъекта на других водоемах области, расположенных преимущественно в Новгородском, Валдайском, Демянском, </w:t>
      </w:r>
      <w:proofErr w:type="spellStart"/>
      <w:r w:rsidRPr="00B43BA0"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 w:rsidRPr="00B43BA0">
        <w:rPr>
          <w:rFonts w:ascii="Times New Roman" w:hAnsi="Times New Roman" w:cs="Times New Roman"/>
          <w:sz w:val="28"/>
          <w:szCs w:val="28"/>
        </w:rPr>
        <w:t xml:space="preserve">, Мошенском, </w:t>
      </w:r>
      <w:proofErr w:type="spellStart"/>
      <w:r w:rsidRPr="00B43BA0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Pr="00B43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BA0">
        <w:rPr>
          <w:rFonts w:ascii="Times New Roman" w:hAnsi="Times New Roman" w:cs="Times New Roman"/>
          <w:sz w:val="28"/>
          <w:szCs w:val="28"/>
        </w:rPr>
        <w:t>районах.</w:t>
      </w:r>
      <w:proofErr w:type="gramEnd"/>
    </w:p>
    <w:p w:rsidR="00B43BA0" w:rsidRPr="00B43BA0" w:rsidRDefault="00B43BA0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BA0">
        <w:rPr>
          <w:rFonts w:ascii="Times New Roman" w:hAnsi="Times New Roman" w:cs="Times New Roman"/>
          <w:sz w:val="28"/>
          <w:szCs w:val="28"/>
        </w:rPr>
        <w:t xml:space="preserve">Несмотря на положительную динамику количества </w:t>
      </w:r>
      <w:proofErr w:type="spellStart"/>
      <w:r w:rsidRPr="00B43BA0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B43BA0">
        <w:rPr>
          <w:rFonts w:ascii="Times New Roman" w:hAnsi="Times New Roman" w:cs="Times New Roman"/>
          <w:sz w:val="28"/>
          <w:szCs w:val="28"/>
        </w:rPr>
        <w:t xml:space="preserve"> организаций, в Новгородской области сохраняются риски развития конкуренции на данном товарном рынке, связанные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3BA0">
        <w:rPr>
          <w:rFonts w:ascii="Times New Roman" w:hAnsi="Times New Roman" w:cs="Times New Roman"/>
          <w:sz w:val="28"/>
          <w:szCs w:val="28"/>
        </w:rPr>
        <w:t xml:space="preserve"> значительными капитальными затратами на формирование промыслового флота при длительных сроках окупаемости этих вложений в связи с сезонностью осуществления промысла.</w:t>
      </w:r>
    </w:p>
    <w:p w:rsidR="00B43BA0" w:rsidRPr="00B43BA0" w:rsidRDefault="00980AB9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B43BA0" w:rsidRPr="00B43BA0">
        <w:rPr>
          <w:rFonts w:ascii="Times New Roman" w:hAnsi="Times New Roman" w:cs="Times New Roman"/>
          <w:sz w:val="28"/>
          <w:szCs w:val="28"/>
        </w:rPr>
        <w:t xml:space="preserve">установлено, что к 2022 году необходимо достичь в субъектах Российской Федерации для данного рынка уровня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3BA0" w:rsidRPr="00B43BA0">
        <w:rPr>
          <w:rFonts w:ascii="Times New Roman" w:hAnsi="Times New Roman" w:cs="Times New Roman"/>
          <w:sz w:val="28"/>
          <w:szCs w:val="28"/>
        </w:rPr>
        <w:t>лючевого показателя, отражающего долю организаций частной формы собственности на рынке, в размере 80%.</w:t>
      </w:r>
    </w:p>
    <w:p w:rsidR="00B43BA0" w:rsidRPr="00B43BA0" w:rsidRDefault="00B43BA0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BA0">
        <w:rPr>
          <w:rFonts w:ascii="Times New Roman" w:hAnsi="Times New Roman" w:cs="Times New Roman"/>
          <w:sz w:val="28"/>
          <w:szCs w:val="28"/>
        </w:rPr>
        <w:t>Фактически сложившийся уровень данного показателя по Новгородской области на 1 января 2019 года составил 100%.</w:t>
      </w:r>
    </w:p>
    <w:p w:rsidR="00B43BA0" w:rsidRDefault="00B43BA0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BA0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</w:t>
      </w:r>
      <w:r w:rsidR="00980AB9">
        <w:rPr>
          <w:rFonts w:ascii="Times New Roman" w:hAnsi="Times New Roman" w:cs="Times New Roman"/>
          <w:sz w:val="28"/>
          <w:szCs w:val="28"/>
        </w:rPr>
        <w:t>установленного Стандартом</w:t>
      </w:r>
      <w:r w:rsidRPr="00B43BA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80AB9">
        <w:rPr>
          <w:rFonts w:ascii="Times New Roman" w:hAnsi="Times New Roman" w:cs="Times New Roman"/>
          <w:sz w:val="28"/>
          <w:szCs w:val="28"/>
        </w:rPr>
        <w:t>К</w:t>
      </w:r>
      <w:r w:rsidRPr="00B43BA0">
        <w:rPr>
          <w:rFonts w:ascii="Times New Roman" w:hAnsi="Times New Roman" w:cs="Times New Roman"/>
          <w:sz w:val="28"/>
          <w:szCs w:val="28"/>
        </w:rPr>
        <w:t xml:space="preserve">лючевого показателя, с учетом высокой социально-экономической значимости рынка, принято решение о его включении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B43BA0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EE395C" w:rsidRDefault="00EE395C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5C" w:rsidRDefault="00EE395C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5C" w:rsidRDefault="00EE395C" w:rsidP="00B43B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464" w:rsidRPr="00EE395C" w:rsidRDefault="00692464" w:rsidP="00692464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E395C">
        <w:rPr>
          <w:rFonts w:ascii="Times New Roman" w:hAnsi="Times New Roman" w:cs="Times New Roman"/>
          <w:b/>
          <w:sz w:val="28"/>
          <w:szCs w:val="28"/>
        </w:rPr>
        <w:t>Рынок переработки водных биоресурсов</w:t>
      </w:r>
    </w:p>
    <w:p w:rsidR="00EE395C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в сфере переработки и консервирования рыбы, ракообразных и </w:t>
      </w:r>
      <w:proofErr w:type="spellStart"/>
      <w:r w:rsidRPr="00EE395C">
        <w:rPr>
          <w:rFonts w:ascii="Times New Roman" w:hAnsi="Times New Roman" w:cs="Times New Roman"/>
          <w:sz w:val="28"/>
          <w:szCs w:val="28"/>
        </w:rPr>
        <w:t>молюсков</w:t>
      </w:r>
      <w:proofErr w:type="spellEnd"/>
      <w:r w:rsidRPr="00EE395C">
        <w:rPr>
          <w:rFonts w:ascii="Times New Roman" w:hAnsi="Times New Roman" w:cs="Times New Roman"/>
          <w:sz w:val="28"/>
          <w:szCs w:val="28"/>
        </w:rPr>
        <w:t xml:space="preserve"> функционируют 14 организаций и 4 индивидуальных предпринимателя. Рынок представлен исключительно организациями частной формы собственности (100%).</w:t>
      </w:r>
    </w:p>
    <w:p w:rsidR="00EE395C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>По итогам 2018 года объем производства рыбной продукции в объеме 7834 тонны, что составляет 81% к уровню 2017 года.</w:t>
      </w:r>
    </w:p>
    <w:p w:rsidR="00EE395C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>Объем экспорта рыбы с территории Новгородской области в 2018 году составил 1240 тонн, что составляет 111% к уровню 2017 года, на общую сумму 7248 тыс. долларов США. В область в 2018 году было завезено 291 тонна ракообразных, на сумму 3286 тыс. долларов США – 121,7% к уровню 2017 года.</w:t>
      </w:r>
    </w:p>
    <w:p w:rsidR="00EE395C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>Ключевыми производителями рыбной продукции являются 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395C">
        <w:rPr>
          <w:rFonts w:ascii="Times New Roman" w:hAnsi="Times New Roman" w:cs="Times New Roman"/>
          <w:sz w:val="28"/>
          <w:szCs w:val="28"/>
        </w:rPr>
        <w:t>«Дельта-Стикс», ООО «</w:t>
      </w:r>
      <w:proofErr w:type="spellStart"/>
      <w:r w:rsidRPr="00EE395C">
        <w:rPr>
          <w:rFonts w:ascii="Times New Roman" w:hAnsi="Times New Roman" w:cs="Times New Roman"/>
          <w:sz w:val="28"/>
          <w:szCs w:val="28"/>
        </w:rPr>
        <w:t>А.Эсперсен</w:t>
      </w:r>
      <w:proofErr w:type="spellEnd"/>
      <w:r w:rsidRPr="00EE395C">
        <w:rPr>
          <w:rFonts w:ascii="Times New Roman" w:hAnsi="Times New Roman" w:cs="Times New Roman"/>
          <w:sz w:val="28"/>
          <w:szCs w:val="28"/>
        </w:rPr>
        <w:t>», ООО «Новая Аляска Волхов», ООО «Сойма», ООО «Океан».</w:t>
      </w:r>
    </w:p>
    <w:p w:rsidR="00EE395C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долю организаций частной формы собственности на рынке, в размере 80%.</w:t>
      </w:r>
    </w:p>
    <w:p w:rsidR="00EE395C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>Фактически сложившийся уровень данного показателя по Новгородской области на 1 января 2019 года составил 100%.</w:t>
      </w:r>
    </w:p>
    <w:p w:rsidR="003A0243" w:rsidRPr="00EE395C" w:rsidRDefault="00EE395C" w:rsidP="00EE3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5C">
        <w:rPr>
          <w:rFonts w:ascii="Times New Roman" w:hAnsi="Times New Roman" w:cs="Times New Roman"/>
          <w:sz w:val="28"/>
          <w:szCs w:val="28"/>
        </w:rPr>
        <w:t>Несмотря на превышение в Новгородской области установленного Стандартом уровня Ключевого показателя, с учетом высокой социально-экономической значимости рынка, принято решение о его включении в Перечень рынков и продолжении реализации мероприятий по развитию конкурентной среды на нем.</w:t>
      </w:r>
    </w:p>
    <w:p w:rsidR="00662654" w:rsidRDefault="00662654" w:rsidP="00662654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662654">
        <w:rPr>
          <w:rFonts w:ascii="Times New Roman" w:hAnsi="Times New Roman" w:cs="Times New Roman"/>
          <w:b/>
          <w:sz w:val="28"/>
          <w:szCs w:val="28"/>
        </w:rPr>
        <w:t xml:space="preserve">ынок </w:t>
      </w:r>
      <w:proofErr w:type="gramStart"/>
      <w:r w:rsidRPr="00662654">
        <w:rPr>
          <w:rFonts w:ascii="Times New Roman" w:hAnsi="Times New Roman" w:cs="Times New Roman"/>
          <w:b/>
          <w:sz w:val="28"/>
          <w:szCs w:val="28"/>
        </w:rPr>
        <w:t>товарной</w:t>
      </w:r>
      <w:proofErr w:type="gramEnd"/>
      <w:r w:rsidRPr="00662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654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</w:p>
    <w:p w:rsidR="00662654" w:rsidRPr="00662654" w:rsidRDefault="00662654" w:rsidP="0066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54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товарной </w:t>
      </w:r>
      <w:proofErr w:type="spellStart"/>
      <w:r w:rsidRPr="00662654">
        <w:rPr>
          <w:rFonts w:ascii="Times New Roman" w:hAnsi="Times New Roman" w:cs="Times New Roman"/>
          <w:sz w:val="28"/>
          <w:szCs w:val="28"/>
        </w:rPr>
        <w:t>аквакультурой</w:t>
      </w:r>
      <w:proofErr w:type="spellEnd"/>
      <w:r w:rsidRPr="00662654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2654">
        <w:rPr>
          <w:rFonts w:ascii="Times New Roman" w:hAnsi="Times New Roman" w:cs="Times New Roman"/>
          <w:sz w:val="28"/>
          <w:szCs w:val="28"/>
        </w:rPr>
        <w:t>тся 14 хозяйствующих субъектов, которые относятся к негосударственному сектору экономики, 1 акционерное общество, 100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62654">
        <w:rPr>
          <w:rFonts w:ascii="Times New Roman" w:hAnsi="Times New Roman" w:cs="Times New Roman"/>
          <w:sz w:val="28"/>
          <w:szCs w:val="28"/>
        </w:rPr>
        <w:t xml:space="preserve"> акций которого принадлежит Российской Федерации.</w:t>
      </w:r>
    </w:p>
    <w:p w:rsidR="00662654" w:rsidRPr="00662654" w:rsidRDefault="00662654" w:rsidP="0066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654">
        <w:rPr>
          <w:rFonts w:ascii="Times New Roman" w:hAnsi="Times New Roman" w:cs="Times New Roman"/>
          <w:sz w:val="28"/>
          <w:szCs w:val="28"/>
        </w:rPr>
        <w:t>Несмотря на положительную динамику количества рыбоводных организаций, в Новгородской области сохраняются риски развития конкуренции на данном товарном рынке, связанные с</w:t>
      </w:r>
      <w:r w:rsidR="00402FB0">
        <w:rPr>
          <w:rFonts w:ascii="Times New Roman" w:hAnsi="Times New Roman" w:cs="Times New Roman"/>
          <w:sz w:val="28"/>
          <w:szCs w:val="28"/>
        </w:rPr>
        <w:t>о</w:t>
      </w:r>
      <w:r w:rsidRPr="00662654">
        <w:rPr>
          <w:rFonts w:ascii="Times New Roman" w:hAnsi="Times New Roman" w:cs="Times New Roman"/>
          <w:sz w:val="28"/>
          <w:szCs w:val="28"/>
        </w:rPr>
        <w:t xml:space="preserve"> значительными капитальными затратами на приобретение и модернизацию технических средств и оборудования, необходимых для осуществления товарной </w:t>
      </w:r>
      <w:proofErr w:type="spellStart"/>
      <w:r w:rsidRPr="0066265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662654">
        <w:rPr>
          <w:rFonts w:ascii="Times New Roman" w:hAnsi="Times New Roman" w:cs="Times New Roman"/>
          <w:sz w:val="28"/>
          <w:szCs w:val="28"/>
        </w:rPr>
        <w:t>, с потребностью в значительных объемах оборотных средств, необходимых для приобретения рыбопосадочного материала и рыбных кормов.</w:t>
      </w:r>
      <w:proofErr w:type="gramEnd"/>
    </w:p>
    <w:p w:rsidR="00662654" w:rsidRPr="00662654" w:rsidRDefault="00402FB0" w:rsidP="0066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Стандартом</w:t>
      </w:r>
      <w:r w:rsidR="00662654" w:rsidRPr="00662654">
        <w:rPr>
          <w:rFonts w:ascii="Times New Roman" w:hAnsi="Times New Roman" w:cs="Times New Roman"/>
          <w:sz w:val="28"/>
          <w:szCs w:val="28"/>
        </w:rPr>
        <w:t xml:space="preserve"> установлено, что к 2022 году необходимо достичь в субъектах Российской Федерации для данного рынка уровня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2654" w:rsidRPr="00662654">
        <w:rPr>
          <w:rFonts w:ascii="Times New Roman" w:hAnsi="Times New Roman" w:cs="Times New Roman"/>
          <w:sz w:val="28"/>
          <w:szCs w:val="28"/>
        </w:rPr>
        <w:t>лючевого показателя, отражающего минимальную долю организаций частной формы собственности на рынке, в размере 80%.</w:t>
      </w:r>
    </w:p>
    <w:p w:rsidR="00A6401E" w:rsidRDefault="00662654" w:rsidP="0066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54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сложившийся уровень данного показателя по Новгородской области на 1 января 2019 года составил </w:t>
      </w:r>
      <w:r w:rsidR="00A6401E">
        <w:rPr>
          <w:rFonts w:ascii="Times New Roman" w:hAnsi="Times New Roman" w:cs="Times New Roman"/>
          <w:sz w:val="28"/>
          <w:szCs w:val="28"/>
        </w:rPr>
        <w:t>93,3</w:t>
      </w:r>
      <w:r w:rsidRPr="00662654">
        <w:rPr>
          <w:rFonts w:ascii="Times New Roman" w:hAnsi="Times New Roman" w:cs="Times New Roman"/>
          <w:sz w:val="28"/>
          <w:szCs w:val="28"/>
        </w:rPr>
        <w:t>%</w:t>
      </w:r>
      <w:r w:rsidR="00A6401E">
        <w:rPr>
          <w:rFonts w:ascii="Times New Roman" w:hAnsi="Times New Roman" w:cs="Times New Roman"/>
          <w:sz w:val="28"/>
          <w:szCs w:val="28"/>
        </w:rPr>
        <w:t>.</w:t>
      </w:r>
    </w:p>
    <w:p w:rsidR="00662654" w:rsidRDefault="00180B42" w:rsidP="0066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654" w:rsidRPr="00662654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</w:t>
      </w:r>
      <w:r w:rsidR="00402FB0">
        <w:rPr>
          <w:rFonts w:ascii="Times New Roman" w:hAnsi="Times New Roman" w:cs="Times New Roman"/>
          <w:sz w:val="28"/>
          <w:szCs w:val="28"/>
        </w:rPr>
        <w:t>установле</w:t>
      </w:r>
      <w:r w:rsidR="00662654" w:rsidRPr="00662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402FB0">
        <w:rPr>
          <w:rFonts w:ascii="Times New Roman" w:hAnsi="Times New Roman" w:cs="Times New Roman"/>
          <w:sz w:val="28"/>
          <w:szCs w:val="28"/>
        </w:rPr>
        <w:t>Стандартом</w:t>
      </w:r>
      <w:r w:rsidR="00662654" w:rsidRPr="00662654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02FB0">
        <w:rPr>
          <w:rFonts w:ascii="Times New Roman" w:hAnsi="Times New Roman" w:cs="Times New Roman"/>
          <w:sz w:val="28"/>
          <w:szCs w:val="28"/>
        </w:rPr>
        <w:t>К</w:t>
      </w:r>
      <w:r w:rsidR="00662654" w:rsidRPr="00662654">
        <w:rPr>
          <w:rFonts w:ascii="Times New Roman" w:hAnsi="Times New Roman" w:cs="Times New Roman"/>
          <w:sz w:val="28"/>
          <w:szCs w:val="28"/>
        </w:rPr>
        <w:t xml:space="preserve">лючевого показателя, с учетом высокой социально-экономической значимости рынка, принято решение о его включении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="00662654" w:rsidRPr="00662654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794ED0" w:rsidRDefault="00794ED0" w:rsidP="00794ED0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794ED0">
        <w:rPr>
          <w:rFonts w:ascii="Times New Roman" w:hAnsi="Times New Roman" w:cs="Times New Roman"/>
          <w:b/>
          <w:sz w:val="28"/>
          <w:szCs w:val="28"/>
        </w:rPr>
        <w:t>ынок добычи общераспространенных полезных ископаемых на участках недр местного значения</w:t>
      </w:r>
    </w:p>
    <w:p w:rsidR="000B63DA" w:rsidRPr="00663651" w:rsidRDefault="000B63DA" w:rsidP="00971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A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пользование недрами в целях добычи общераспространенных полезных ископаемых на участках недр местного значения осуществляют 127 хозяйствующих субъектов. </w:t>
      </w:r>
      <w:proofErr w:type="gramStart"/>
      <w:r w:rsidRPr="000B63DA">
        <w:rPr>
          <w:rFonts w:ascii="Times New Roman" w:hAnsi="Times New Roman" w:cs="Times New Roman"/>
          <w:sz w:val="28"/>
          <w:szCs w:val="28"/>
        </w:rPr>
        <w:t xml:space="preserve">Лицензии на право пользования недрами, выданные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недропользователям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 xml:space="preserve">, включены в </w:t>
      </w:r>
      <w:r w:rsidR="009716C7" w:rsidRPr="00663651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proofErr w:type="spellStart"/>
      <w:r w:rsidR="009716C7" w:rsidRPr="00663651">
        <w:rPr>
          <w:rFonts w:ascii="Times New Roman" w:hAnsi="Times New Roman" w:cs="Times New Roman"/>
          <w:bCs/>
          <w:sz w:val="28"/>
          <w:szCs w:val="28"/>
        </w:rPr>
        <w:t>недропользователей</w:t>
      </w:r>
      <w:proofErr w:type="spellEnd"/>
      <w:r w:rsidR="009716C7" w:rsidRPr="00663651">
        <w:rPr>
          <w:rFonts w:ascii="Times New Roman" w:hAnsi="Times New Roman" w:cs="Times New Roman"/>
          <w:bCs/>
          <w:sz w:val="28"/>
          <w:szCs w:val="28"/>
        </w:rPr>
        <w:t>, имеющих лицензии на право пользования недрами с целью геологического изучения, разведки и добычи общераспространенных полезных ископаемых (ОПИ) на территории Новгородской области</w:t>
      </w:r>
      <w:r w:rsidRPr="00663651">
        <w:rPr>
          <w:rFonts w:ascii="Times New Roman" w:hAnsi="Times New Roman" w:cs="Times New Roman"/>
          <w:sz w:val="28"/>
          <w:szCs w:val="28"/>
        </w:rPr>
        <w:t>, формируемый министерством природных ресурсов, лесного хозяйства и экологии Новгородской области.</w:t>
      </w:r>
      <w:proofErr w:type="gramEnd"/>
    </w:p>
    <w:p w:rsidR="000B63DA" w:rsidRPr="000B63DA" w:rsidRDefault="000B63DA" w:rsidP="00E57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1">
        <w:rPr>
          <w:rFonts w:ascii="Times New Roman" w:hAnsi="Times New Roman" w:cs="Times New Roman"/>
          <w:sz w:val="28"/>
          <w:szCs w:val="28"/>
        </w:rPr>
        <w:t>По состоянию на 1 я</w:t>
      </w:r>
      <w:r w:rsidRPr="000B63DA">
        <w:rPr>
          <w:rFonts w:ascii="Times New Roman" w:hAnsi="Times New Roman" w:cs="Times New Roman"/>
          <w:sz w:val="28"/>
          <w:szCs w:val="28"/>
        </w:rPr>
        <w:t>нваря 2019 года территориальным балансом запасов учтено по Новгородской области (песка для бетона и силикатных изделий - 238 месторождений, песчано-гравийного материала - 102 месторождения, камня природного облицовочного (известняк) - 7 месторождений, строительного камня (карбонатных пород) - 8 месторождений, известняка для обжига на известь - 3 месторождения, кирпично-черепичного сырья - 20 месторождений, сапропеля - 3 месторождения, торфа - 641 месторождение).</w:t>
      </w:r>
      <w:proofErr w:type="gramEnd"/>
    </w:p>
    <w:p w:rsidR="000B63DA" w:rsidRPr="000B63DA" w:rsidRDefault="000B63DA" w:rsidP="00E57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A">
        <w:rPr>
          <w:rFonts w:ascii="Times New Roman" w:hAnsi="Times New Roman" w:cs="Times New Roman"/>
          <w:sz w:val="28"/>
          <w:szCs w:val="28"/>
        </w:rPr>
        <w:t xml:space="preserve">Основной проблемой </w:t>
      </w:r>
      <w:r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0B63DA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 xml:space="preserve"> торфа, так как бизнес пока не готов арендовать большие участки торфяников. </w:t>
      </w:r>
      <w:proofErr w:type="gramStart"/>
      <w:r w:rsidR="00BE4F49">
        <w:rPr>
          <w:rFonts w:ascii="Times New Roman" w:hAnsi="Times New Roman" w:cs="Times New Roman"/>
          <w:sz w:val="28"/>
          <w:szCs w:val="28"/>
        </w:rPr>
        <w:t>М</w:t>
      </w:r>
      <w:r w:rsidR="00BE4F49" w:rsidRPr="00BE4F49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ресурсов, лесного хозяйства и экологии Новгородской области </w:t>
      </w:r>
      <w:r w:rsidR="00BE4F49">
        <w:rPr>
          <w:rFonts w:ascii="Times New Roman" w:hAnsi="Times New Roman" w:cs="Times New Roman"/>
          <w:sz w:val="28"/>
          <w:szCs w:val="28"/>
        </w:rPr>
        <w:t>п</w:t>
      </w:r>
      <w:r w:rsidRPr="000B63DA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DA">
        <w:rPr>
          <w:rFonts w:ascii="Times New Roman" w:hAnsi="Times New Roman" w:cs="Times New Roman"/>
          <w:sz w:val="28"/>
          <w:szCs w:val="28"/>
        </w:rPr>
        <w:t xml:space="preserve">сбор информации по выявлению более крупных месторождений торфа в </w:t>
      </w:r>
      <w:proofErr w:type="spellStart"/>
      <w:r w:rsidRPr="000B63DA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0B63DA">
        <w:rPr>
          <w:rFonts w:ascii="Times New Roman" w:hAnsi="Times New Roman" w:cs="Times New Roman"/>
          <w:sz w:val="28"/>
          <w:szCs w:val="28"/>
        </w:rPr>
        <w:t xml:space="preserve">, Батецком, Новгородском, Шимском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B63DA">
        <w:rPr>
          <w:rFonts w:ascii="Times New Roman" w:hAnsi="Times New Roman" w:cs="Times New Roman"/>
          <w:sz w:val="28"/>
          <w:szCs w:val="28"/>
        </w:rPr>
        <w:t>районах</w:t>
      </w:r>
      <w:r w:rsidR="00BE4F49">
        <w:rPr>
          <w:rFonts w:ascii="Times New Roman" w:hAnsi="Times New Roman" w:cs="Times New Roman"/>
          <w:sz w:val="28"/>
          <w:szCs w:val="28"/>
        </w:rPr>
        <w:t xml:space="preserve">, а также подготовлена информация о </w:t>
      </w:r>
      <w:r w:rsidR="00BE4F49" w:rsidRPr="000B63DA">
        <w:rPr>
          <w:rFonts w:ascii="Times New Roman" w:hAnsi="Times New Roman" w:cs="Times New Roman"/>
          <w:sz w:val="28"/>
          <w:szCs w:val="28"/>
        </w:rPr>
        <w:t>торфяны</w:t>
      </w:r>
      <w:r w:rsidR="00BE4F49">
        <w:rPr>
          <w:rFonts w:ascii="Times New Roman" w:hAnsi="Times New Roman" w:cs="Times New Roman"/>
          <w:sz w:val="28"/>
          <w:szCs w:val="28"/>
        </w:rPr>
        <w:t>х</w:t>
      </w:r>
      <w:r w:rsidR="00BE4F49" w:rsidRPr="000B63DA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BE4F49">
        <w:rPr>
          <w:rFonts w:ascii="Times New Roman" w:hAnsi="Times New Roman" w:cs="Times New Roman"/>
          <w:sz w:val="28"/>
          <w:szCs w:val="28"/>
        </w:rPr>
        <w:t>х</w:t>
      </w:r>
      <w:r w:rsidR="00BE4F49" w:rsidRPr="000B63D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E4F49">
        <w:rPr>
          <w:rFonts w:ascii="Times New Roman" w:hAnsi="Times New Roman" w:cs="Times New Roman"/>
          <w:sz w:val="28"/>
          <w:szCs w:val="28"/>
        </w:rPr>
        <w:t xml:space="preserve">ах, которая размещена на официальном сайте </w:t>
      </w:r>
      <w:r w:rsidR="00BE4F49" w:rsidRPr="00BE4F49">
        <w:rPr>
          <w:rFonts w:ascii="Times New Roman" w:hAnsi="Times New Roman" w:cs="Times New Roman"/>
          <w:sz w:val="28"/>
          <w:szCs w:val="28"/>
        </w:rPr>
        <w:t>министерств</w:t>
      </w:r>
      <w:r w:rsidR="00BE4F49">
        <w:rPr>
          <w:rFonts w:ascii="Times New Roman" w:hAnsi="Times New Roman" w:cs="Times New Roman"/>
          <w:sz w:val="28"/>
          <w:szCs w:val="28"/>
        </w:rPr>
        <w:t>а</w:t>
      </w:r>
      <w:r w:rsidR="00BE4F49" w:rsidRPr="00BE4F49">
        <w:rPr>
          <w:rFonts w:ascii="Times New Roman" w:hAnsi="Times New Roman" w:cs="Times New Roman"/>
          <w:sz w:val="28"/>
          <w:szCs w:val="28"/>
        </w:rPr>
        <w:t xml:space="preserve"> природных ресурсов, лесного хозяйства и экологии Новгородской области</w:t>
      </w:r>
      <w:r w:rsidR="00BE4F49">
        <w:rPr>
          <w:rFonts w:ascii="Times New Roman" w:hAnsi="Times New Roman" w:cs="Times New Roman"/>
          <w:sz w:val="28"/>
          <w:szCs w:val="28"/>
        </w:rPr>
        <w:t xml:space="preserve"> (</w:t>
      </w:r>
      <w:r w:rsidRPr="000B63DA">
        <w:rPr>
          <w:rFonts w:ascii="Times New Roman" w:hAnsi="Times New Roman" w:cs="Times New Roman"/>
          <w:sz w:val="28"/>
          <w:szCs w:val="28"/>
        </w:rPr>
        <w:t>http://leskom.nov.ru/project-management</w:t>
      </w:r>
      <w:r w:rsidR="00BE4F49">
        <w:rPr>
          <w:rFonts w:ascii="Times New Roman" w:hAnsi="Times New Roman" w:cs="Times New Roman"/>
          <w:sz w:val="28"/>
          <w:szCs w:val="28"/>
        </w:rPr>
        <w:t>)</w:t>
      </w:r>
      <w:r w:rsidRPr="000B63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3DA" w:rsidRPr="000B63DA" w:rsidRDefault="000B63DA" w:rsidP="00E57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3DA">
        <w:rPr>
          <w:rFonts w:ascii="Times New Roman" w:hAnsi="Times New Roman" w:cs="Times New Roman"/>
          <w:sz w:val="28"/>
          <w:szCs w:val="28"/>
        </w:rPr>
        <w:t>На постоянной основе проводятся встречи с потенциальными инвесторами.</w:t>
      </w:r>
    </w:p>
    <w:p w:rsidR="00E57B58" w:rsidRPr="00E57B58" w:rsidRDefault="00E57B58" w:rsidP="00E57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B58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80%.</w:t>
      </w:r>
    </w:p>
    <w:p w:rsidR="00E57B58" w:rsidRPr="00E57B58" w:rsidRDefault="00E57B58" w:rsidP="00E57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B58">
        <w:rPr>
          <w:rFonts w:ascii="Times New Roman" w:hAnsi="Times New Roman" w:cs="Times New Roman"/>
          <w:sz w:val="28"/>
          <w:szCs w:val="28"/>
        </w:rPr>
        <w:t>Фактически сложившийся уровень данного показателя по Новгородской области на 1 января 2019 года составил 9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E57B58">
        <w:rPr>
          <w:rFonts w:ascii="Times New Roman" w:hAnsi="Times New Roman" w:cs="Times New Roman"/>
          <w:sz w:val="28"/>
          <w:szCs w:val="28"/>
        </w:rPr>
        <w:t>1%.</w:t>
      </w:r>
    </w:p>
    <w:p w:rsidR="00692464" w:rsidRDefault="00E57B58" w:rsidP="00E57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B58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превышение в Новгородской области установленного Стандартом уровня Ключевого показателя, с учетом высокой социально-экономической значимости рынка, принято решение о его включении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E57B58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571462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62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p w:rsidR="004866B6" w:rsidRPr="004866B6" w:rsidRDefault="004866B6" w:rsidP="004866B6">
      <w:pPr>
        <w:tabs>
          <w:tab w:val="left" w:pos="5670"/>
          <w:tab w:val="left" w:pos="6663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2019 года работу жилищно-коммунального комплекса Новгородской области обеспечивают 27 организаций, оказывающих услуги в сфере теплоснабжения. Доля объема отпуска тепловой энергии организациями частной формы собственности в общем объеме полезного отпуска тепловой энергии всех хозяйствующих субъектов на 01.01.2019 составила 99,28 %.</w:t>
      </w:r>
    </w:p>
    <w:p w:rsidR="004866B6" w:rsidRPr="004866B6" w:rsidRDefault="004866B6" w:rsidP="004866B6">
      <w:pPr>
        <w:tabs>
          <w:tab w:val="left" w:pos="5670"/>
          <w:tab w:val="left" w:pos="6663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обеспеченности жилищного фонда Новгородской области отоплением на 31.12.2018 составляет 62,9%, централизованное теплоснабжение Новгородской области обеспечивают 493 источника тепловой энергии, в том числе 1 – работающий в режиме комбинированной выработки тепловой и электрической энергии. Суммарная мощность тепловых источников составляет 2792,75 Гкал/час (в том числе источника, работающего в режиме комбинированной выработки – 488 Гкал/час), общая протяженность тепловых сетей – 905,3 км.</w:t>
      </w:r>
    </w:p>
    <w:p w:rsidR="001F09B9" w:rsidRDefault="001F09B9" w:rsidP="001F0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барьерами входа новых хозяйствующих субъектов на данный рынок является </w:t>
      </w:r>
      <w:r w:rsidRPr="00CF1858">
        <w:rPr>
          <w:rFonts w:ascii="Times New Roman" w:eastAsia="Calibri" w:hAnsi="Times New Roman" w:cs="Times New Roman"/>
          <w:sz w:val="28"/>
          <w:szCs w:val="28"/>
        </w:rPr>
        <w:t>техническое состояние инженерных сетей и сооружений теплоэнергетического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, которое</w:t>
      </w:r>
      <w:r w:rsidRPr="00CF1858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высоким уровнем износа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F1858">
        <w:rPr>
          <w:rFonts w:ascii="Times New Roman" w:eastAsia="Calibri" w:hAnsi="Times New Roman" w:cs="Times New Roman"/>
          <w:sz w:val="28"/>
          <w:szCs w:val="28"/>
        </w:rPr>
        <w:t>60% и 71% соответственно</w:t>
      </w:r>
      <w:r w:rsidR="00952D52">
        <w:rPr>
          <w:rFonts w:ascii="Times New Roman" w:eastAsia="Calibri" w:hAnsi="Times New Roman" w:cs="Times New Roman"/>
          <w:sz w:val="28"/>
          <w:szCs w:val="28"/>
        </w:rPr>
        <w:t>)</w:t>
      </w:r>
      <w:r w:rsidRPr="00CF1858">
        <w:rPr>
          <w:rFonts w:ascii="Times New Roman" w:eastAsia="Calibri" w:hAnsi="Times New Roman" w:cs="Times New Roman"/>
          <w:sz w:val="28"/>
          <w:szCs w:val="28"/>
        </w:rPr>
        <w:t>, потери тепловой энергии при ее передаче составляют 15,83 %.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Поэтому требу</w:t>
      </w:r>
      <w:r w:rsidR="00952D52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тся значительные вложения первоначальных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 длительных сроках окупаемости.</w:t>
      </w:r>
    </w:p>
    <w:p w:rsidR="006464D0" w:rsidRPr="006464D0" w:rsidRDefault="006464D0" w:rsidP="006464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D0">
        <w:rPr>
          <w:rFonts w:ascii="Times New Roman" w:eastAsia="Calibri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464D0">
        <w:rPr>
          <w:rFonts w:ascii="Times New Roman" w:eastAsia="Calibri" w:hAnsi="Times New Roman" w:cs="Times New Roman"/>
          <w:sz w:val="28"/>
          <w:szCs w:val="28"/>
        </w:rPr>
        <w:t>0%.</w:t>
      </w:r>
    </w:p>
    <w:p w:rsidR="006464D0" w:rsidRPr="006464D0" w:rsidRDefault="006464D0" w:rsidP="006464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D0">
        <w:rPr>
          <w:rFonts w:ascii="Times New Roman" w:eastAsia="Calibri" w:hAnsi="Times New Roman" w:cs="Times New Roman"/>
          <w:sz w:val="28"/>
          <w:szCs w:val="28"/>
        </w:rPr>
        <w:t xml:space="preserve">Фактически сложившийся уровень данного показателя по Новгородской области на 1 января 2019 года составил </w:t>
      </w:r>
      <w:r>
        <w:rPr>
          <w:rFonts w:ascii="Times New Roman" w:eastAsia="Calibri" w:hAnsi="Times New Roman" w:cs="Times New Roman"/>
          <w:sz w:val="28"/>
          <w:szCs w:val="28"/>
        </w:rPr>
        <w:t>99,28</w:t>
      </w:r>
      <w:r w:rsidRPr="006464D0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B305F" w:rsidRPr="00DB305F" w:rsidRDefault="006464D0" w:rsidP="006464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4D0">
        <w:rPr>
          <w:rFonts w:ascii="Times New Roman" w:eastAsia="Calibri" w:hAnsi="Times New Roman" w:cs="Times New Roman"/>
          <w:sz w:val="28"/>
          <w:szCs w:val="28"/>
        </w:rPr>
        <w:t xml:space="preserve">Несмотря на превышение в Новгородской области установленного Стандартом уровня Ключевого показателя, с учетом высокой социально-экономической значимости рынка, принято решение о его включении в </w:t>
      </w:r>
      <w:r w:rsidR="00D53C98">
        <w:rPr>
          <w:rFonts w:ascii="Times New Roman" w:eastAsia="Calibri" w:hAnsi="Times New Roman" w:cs="Times New Roman"/>
          <w:sz w:val="28"/>
          <w:szCs w:val="28"/>
        </w:rPr>
        <w:t>П</w:t>
      </w:r>
      <w:r w:rsidRPr="006464D0">
        <w:rPr>
          <w:rFonts w:ascii="Times New Roman" w:eastAsia="Calibri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571462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571462">
        <w:rPr>
          <w:rFonts w:ascii="Times New Roman" w:hAnsi="Times New Roman" w:cs="Times New Roman"/>
          <w:b/>
          <w:sz w:val="28"/>
          <w:szCs w:val="28"/>
        </w:rPr>
        <w:t>ынок услуг по сбору и транспортированию твердых коммунальных отходов</w:t>
      </w:r>
    </w:p>
    <w:p w:rsidR="00C012EC" w:rsidRPr="00C012EC" w:rsidRDefault="00C012EC" w:rsidP="00C01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2EC">
        <w:rPr>
          <w:rFonts w:ascii="Times New Roman" w:hAnsi="Times New Roman" w:cs="Times New Roman"/>
          <w:sz w:val="28"/>
          <w:szCs w:val="28"/>
        </w:rPr>
        <w:t xml:space="preserve">На рынке услуг по транспортированию твердых коммунальных отходов (далее – ТКО) в 2018 году осуществляли деятельность </w:t>
      </w:r>
      <w:r w:rsidRPr="00C012EC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12EC">
        <w:rPr>
          <w:rFonts w:ascii="Times New Roman" w:hAnsi="Times New Roman" w:cs="Times New Roman"/>
          <w:sz w:val="28"/>
          <w:szCs w:val="28"/>
        </w:rPr>
        <w:t>регулируемые</w:t>
      </w:r>
      <w:proofErr w:type="gramEnd"/>
      <w:r w:rsidRPr="00C012EC">
        <w:rPr>
          <w:rFonts w:ascii="Times New Roman" w:hAnsi="Times New Roman" w:cs="Times New Roman"/>
          <w:sz w:val="28"/>
          <w:szCs w:val="28"/>
        </w:rPr>
        <w:t xml:space="preserve"> организации. Рынок представлен исключительно организациями частной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C012EC">
        <w:rPr>
          <w:rFonts w:ascii="Times New Roman" w:hAnsi="Times New Roman" w:cs="Times New Roman"/>
          <w:sz w:val="28"/>
          <w:szCs w:val="28"/>
        </w:rPr>
        <w:t>собственности (100%).</w:t>
      </w:r>
    </w:p>
    <w:p w:rsidR="00C012EC" w:rsidRPr="00C012EC" w:rsidRDefault="00C012EC" w:rsidP="00C01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2EC">
        <w:rPr>
          <w:rFonts w:ascii="Times New Roman" w:hAnsi="Times New Roman" w:cs="Times New Roman"/>
          <w:sz w:val="28"/>
          <w:szCs w:val="28"/>
        </w:rPr>
        <w:t>В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12EC">
        <w:rPr>
          <w:rFonts w:ascii="Times New Roman" w:hAnsi="Times New Roman" w:cs="Times New Roman"/>
          <w:sz w:val="28"/>
          <w:szCs w:val="28"/>
        </w:rPr>
        <w:t xml:space="preserve"> на территории Новгородской области выбрано 3</w:t>
      </w:r>
      <w:r w:rsidR="007F50A1">
        <w:rPr>
          <w:rFonts w:ascii="Times New Roman" w:hAnsi="Times New Roman" w:cs="Times New Roman"/>
          <w:sz w:val="28"/>
          <w:szCs w:val="28"/>
        </w:rPr>
        <w:t> </w:t>
      </w:r>
      <w:r w:rsidRPr="00C012EC">
        <w:rPr>
          <w:rFonts w:ascii="Times New Roman" w:hAnsi="Times New Roman" w:cs="Times New Roman"/>
          <w:sz w:val="28"/>
          <w:szCs w:val="28"/>
        </w:rPr>
        <w:t>региональных оператора по обращению с ТКО (далее – региональный оператор) и определено 4 зоны, на которых региональные операторы осуществляют деятельность по обращению с ТКО.</w:t>
      </w:r>
      <w:proofErr w:type="gramEnd"/>
      <w:r w:rsidRPr="00C012EC">
        <w:rPr>
          <w:rFonts w:ascii="Times New Roman" w:hAnsi="Times New Roman" w:cs="Times New Roman"/>
          <w:sz w:val="28"/>
          <w:szCs w:val="28"/>
        </w:rPr>
        <w:t xml:space="preserve"> В соответствии со статьей 24.6 Федерального закона от 24 июня 1998 года № 89-ФЗ «Об отходах производства и потребления» сбор, транспортирование, обработка, утилизация, обезвреживание, захоронение ТКО на территории субъекта Российской Федерации будут обеспечиваться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C012EC" w:rsidRPr="00C012EC" w:rsidRDefault="00C012EC" w:rsidP="00C01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2EC">
        <w:rPr>
          <w:rFonts w:ascii="Times New Roman" w:hAnsi="Times New Roman" w:cs="Times New Roman"/>
          <w:sz w:val="28"/>
          <w:szCs w:val="28"/>
        </w:rPr>
        <w:t>Появление новых участников на рынке транспортирования ТКО обусловлено необходимостью увеличения числа размещаемых на территории муниципальных районов Новгородской области и города Великого Новгорода контейнеров для сбора ТКО (в настоящее время их численность составляет 11,8 тысяч, что по экспертной оценке и по мнению потребителей значительно меньше существующей потребности).</w:t>
      </w:r>
    </w:p>
    <w:p w:rsidR="004745AF" w:rsidRDefault="00C012EC" w:rsidP="00C01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2EC">
        <w:rPr>
          <w:rFonts w:ascii="Times New Roman" w:hAnsi="Times New Roman" w:cs="Times New Roman"/>
          <w:sz w:val="28"/>
          <w:szCs w:val="28"/>
        </w:rPr>
        <w:t>Основными барьерами входа новых хозяйствующих субъектов на рынок являются необходимость получения лицензии на осуществление отдельных видов деятельности; осуществления значительных первоначальных капитальных вложений при длительных сроках по окупаемости (необходимость приобретения и обслуживания специализированного транспорта для осуществления деятельности, а также организация мест для хранения данного транспорта)</w:t>
      </w:r>
      <w:r w:rsidR="004745AF">
        <w:rPr>
          <w:rFonts w:ascii="Times New Roman" w:hAnsi="Times New Roman" w:cs="Times New Roman"/>
          <w:sz w:val="28"/>
          <w:szCs w:val="28"/>
        </w:rPr>
        <w:t>, а также</w:t>
      </w:r>
      <w:r w:rsidR="004745AF" w:rsidRPr="004745AF">
        <w:rPr>
          <w:rFonts w:ascii="Times New Roman" w:hAnsi="Times New Roman" w:cs="Times New Roman"/>
          <w:sz w:val="28"/>
          <w:szCs w:val="28"/>
        </w:rPr>
        <w:t xml:space="preserve"> </w:t>
      </w:r>
      <w:r w:rsidR="004745AF" w:rsidRPr="004866B6">
        <w:rPr>
          <w:rFonts w:ascii="Times New Roman" w:hAnsi="Times New Roman" w:cs="Times New Roman"/>
          <w:sz w:val="28"/>
          <w:szCs w:val="28"/>
        </w:rPr>
        <w:t>отсутствие удобной транспортной логистики до мест захоронения ТКО (большое плечо доставки).</w:t>
      </w:r>
      <w:proofErr w:type="gramEnd"/>
    </w:p>
    <w:p w:rsidR="007F50A1" w:rsidRPr="007F50A1" w:rsidRDefault="007F50A1" w:rsidP="007F50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0A1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50A1">
        <w:rPr>
          <w:rFonts w:ascii="Times New Roman" w:hAnsi="Times New Roman" w:cs="Times New Roman"/>
          <w:sz w:val="28"/>
          <w:szCs w:val="28"/>
        </w:rPr>
        <w:t>0%.</w:t>
      </w:r>
    </w:p>
    <w:p w:rsidR="007F50A1" w:rsidRDefault="007F50A1" w:rsidP="007F50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0A1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100%,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7F50A1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571462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53C98">
        <w:rPr>
          <w:rFonts w:ascii="Times New Roman" w:hAnsi="Times New Roman" w:cs="Times New Roman"/>
          <w:b/>
          <w:sz w:val="28"/>
          <w:szCs w:val="28"/>
          <w:highlight w:val="yellow"/>
        </w:rPr>
        <w:t>Рынок выполнения работ по благоустройству городской среды</w:t>
      </w:r>
    </w:p>
    <w:p w:rsidR="00990579" w:rsidRPr="00990579" w:rsidRDefault="00990579" w:rsidP="00990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579">
        <w:rPr>
          <w:rFonts w:ascii="Times New Roman" w:hAnsi="Times New Roman" w:cs="Times New Roman"/>
          <w:sz w:val="28"/>
          <w:szCs w:val="28"/>
        </w:rPr>
        <w:t>В 2019 году в 21 муниципальном районе и городском округе Новгородской области заключены муниципальные контракты на уборку, содержание и озеленение городских территорий. Все муниципальные контракты заключены по результатам конкурсных процедур (аукционов).</w:t>
      </w:r>
    </w:p>
    <w:p w:rsidR="00990579" w:rsidRPr="00990579" w:rsidRDefault="00990579" w:rsidP="00990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579">
        <w:rPr>
          <w:rFonts w:ascii="Times New Roman" w:hAnsi="Times New Roman" w:cs="Times New Roman"/>
          <w:sz w:val="28"/>
          <w:szCs w:val="28"/>
        </w:rPr>
        <w:t>Доля организаций, осуществляющих работы по благоустройству в муниципальных образованиях области, составляет:</w:t>
      </w:r>
    </w:p>
    <w:p w:rsidR="00990579" w:rsidRPr="00990579" w:rsidRDefault="00990579" w:rsidP="00990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79">
        <w:rPr>
          <w:rFonts w:ascii="Times New Roman" w:hAnsi="Times New Roman" w:cs="Times New Roman"/>
          <w:sz w:val="28"/>
          <w:szCs w:val="28"/>
        </w:rPr>
        <w:lastRenderedPageBreak/>
        <w:t>100% муниципальное участие (муниципальные автономные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79">
        <w:rPr>
          <w:rFonts w:ascii="Times New Roman" w:hAnsi="Times New Roman" w:cs="Times New Roman"/>
          <w:sz w:val="28"/>
          <w:szCs w:val="28"/>
        </w:rPr>
        <w:t xml:space="preserve">учреждения (далее МАУ), муниципальные унитарные предприятия (далее МУП), муниципальные бюджетные учреждения (далее МБУ) в п. Волот (МАУ «Сервисный центр»), с. </w:t>
      </w:r>
      <w:proofErr w:type="spellStart"/>
      <w:r w:rsidRPr="00990579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990579">
        <w:rPr>
          <w:rFonts w:ascii="Times New Roman" w:hAnsi="Times New Roman" w:cs="Times New Roman"/>
          <w:sz w:val="28"/>
          <w:szCs w:val="28"/>
        </w:rPr>
        <w:t xml:space="preserve"> (МУП «</w:t>
      </w:r>
      <w:proofErr w:type="spellStart"/>
      <w:r w:rsidRPr="00990579">
        <w:rPr>
          <w:rFonts w:ascii="Times New Roman" w:hAnsi="Times New Roman" w:cs="Times New Roman"/>
          <w:sz w:val="28"/>
          <w:szCs w:val="28"/>
        </w:rPr>
        <w:t>Любытинское</w:t>
      </w:r>
      <w:proofErr w:type="spellEnd"/>
      <w:r w:rsidRPr="00990579">
        <w:rPr>
          <w:rFonts w:ascii="Times New Roman" w:hAnsi="Times New Roman" w:cs="Times New Roman"/>
          <w:sz w:val="28"/>
          <w:szCs w:val="28"/>
        </w:rPr>
        <w:t xml:space="preserve"> ВКХ»),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Крестцы (МУП «</w:t>
      </w:r>
      <w:proofErr w:type="spellStart"/>
      <w:r w:rsidRPr="00990579">
        <w:rPr>
          <w:rFonts w:ascii="Times New Roman" w:hAnsi="Times New Roman" w:cs="Times New Roman"/>
          <w:sz w:val="28"/>
          <w:szCs w:val="28"/>
        </w:rPr>
        <w:t>Крестецкое</w:t>
      </w:r>
      <w:proofErr w:type="spellEnd"/>
      <w:r w:rsidRPr="00990579">
        <w:rPr>
          <w:rFonts w:ascii="Times New Roman" w:hAnsi="Times New Roman" w:cs="Times New Roman"/>
          <w:sz w:val="28"/>
          <w:szCs w:val="28"/>
        </w:rPr>
        <w:t xml:space="preserve"> городское хозяйство»), с. Мошенское (МУП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 xml:space="preserve">«ЖКХ </w:t>
      </w:r>
      <w:r w:rsidR="00385385">
        <w:rPr>
          <w:rFonts w:ascii="Times New Roman" w:hAnsi="Times New Roman" w:cs="Times New Roman"/>
          <w:sz w:val="28"/>
          <w:szCs w:val="28"/>
        </w:rPr>
        <w:t>-</w:t>
      </w:r>
      <w:r w:rsidRPr="00990579">
        <w:rPr>
          <w:rFonts w:ascii="Times New Roman" w:hAnsi="Times New Roman" w:cs="Times New Roman"/>
          <w:sz w:val="28"/>
          <w:szCs w:val="28"/>
        </w:rPr>
        <w:t xml:space="preserve"> Мошенское сельское поселение»), г. Сольцы (МБУ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0579">
        <w:rPr>
          <w:rFonts w:ascii="Times New Roman" w:hAnsi="Times New Roman" w:cs="Times New Roman"/>
          <w:sz w:val="28"/>
          <w:szCs w:val="28"/>
        </w:rPr>
        <w:t>Солецкое</w:t>
      </w:r>
      <w:proofErr w:type="spellEnd"/>
      <w:r w:rsidRPr="00990579">
        <w:rPr>
          <w:rFonts w:ascii="Times New Roman" w:hAnsi="Times New Roman" w:cs="Times New Roman"/>
          <w:sz w:val="28"/>
          <w:szCs w:val="28"/>
        </w:rPr>
        <w:t xml:space="preserve"> городское хозяйство»), г. Старая Русса (МБУ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«Административное управление городским хозяйством») (6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муниципальных районов области);</w:t>
      </w:r>
      <w:proofErr w:type="gramEnd"/>
    </w:p>
    <w:p w:rsidR="00990579" w:rsidRDefault="00990579" w:rsidP="00990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79">
        <w:rPr>
          <w:rFonts w:ascii="Times New Roman" w:hAnsi="Times New Roman" w:cs="Times New Roman"/>
          <w:sz w:val="28"/>
          <w:szCs w:val="28"/>
        </w:rPr>
        <w:t>0% муниципальное участие (общества с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79">
        <w:rPr>
          <w:rFonts w:ascii="Times New Roman" w:hAnsi="Times New Roman" w:cs="Times New Roman"/>
          <w:sz w:val="28"/>
          <w:szCs w:val="28"/>
        </w:rPr>
        <w:t>ответственностью и индивидуальные предприниматели) в п. Батецкий,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Малая Вишера, г. Боровичи, г. Валдай, п. Демянск, с. Марево, Новгородский район, г. Окуловка, п. Парфино, г. Пестово, с. Поддорье,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Чудово, п. Шимск (13 муниципальных районов области).</w:t>
      </w:r>
      <w:proofErr w:type="gramEnd"/>
    </w:p>
    <w:p w:rsidR="00990579" w:rsidRDefault="00990579" w:rsidP="00990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990579">
        <w:rPr>
          <w:rFonts w:ascii="Times New Roman" w:hAnsi="Times New Roman" w:cs="Times New Roman"/>
          <w:sz w:val="28"/>
          <w:szCs w:val="28"/>
        </w:rPr>
        <w:t>В п. Хвойная уборку, содержание и озеленение городских территорий осуществляют МБУ «</w:t>
      </w:r>
      <w:proofErr w:type="spellStart"/>
      <w:r w:rsidRPr="00990579">
        <w:rPr>
          <w:rFonts w:ascii="Times New Roman" w:hAnsi="Times New Roman" w:cs="Times New Roman"/>
          <w:sz w:val="28"/>
          <w:szCs w:val="28"/>
        </w:rPr>
        <w:t>Хвойнинское</w:t>
      </w:r>
      <w:proofErr w:type="spellEnd"/>
      <w:r w:rsidRPr="00990579">
        <w:rPr>
          <w:rFonts w:ascii="Times New Roman" w:hAnsi="Times New Roman" w:cs="Times New Roman"/>
          <w:sz w:val="28"/>
          <w:szCs w:val="28"/>
        </w:rPr>
        <w:t xml:space="preserve"> городское хозяйство» (100% доля муниципального участия) и ООО «</w:t>
      </w:r>
      <w:proofErr w:type="spellStart"/>
      <w:r w:rsidRPr="00990579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990579">
        <w:rPr>
          <w:rFonts w:ascii="Times New Roman" w:hAnsi="Times New Roman" w:cs="Times New Roman"/>
          <w:sz w:val="28"/>
          <w:szCs w:val="28"/>
        </w:rPr>
        <w:t xml:space="preserve"> ВКХ» (0% доля муниципального участия); в г. Холм - МУП «ЖКХ Холмского района» (100%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579">
        <w:rPr>
          <w:rFonts w:ascii="Times New Roman" w:hAnsi="Times New Roman" w:cs="Times New Roman"/>
          <w:sz w:val="28"/>
          <w:szCs w:val="28"/>
        </w:rPr>
        <w:t>доля муниципального участия) и ИП Ершов И.Н. (0% доля муниципального участия), озеленение на основании гражданско-правовых договоров с физическими лицами.</w:t>
      </w:r>
      <w:proofErr w:type="gramEnd"/>
    </w:p>
    <w:p w:rsidR="00385385" w:rsidRPr="00385385" w:rsidRDefault="00385385" w:rsidP="00385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385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20%.</w:t>
      </w:r>
    </w:p>
    <w:p w:rsidR="00385385" w:rsidRPr="00990579" w:rsidRDefault="00385385" w:rsidP="00385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5385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</w:t>
      </w:r>
      <w:r>
        <w:rPr>
          <w:rFonts w:ascii="Times New Roman" w:hAnsi="Times New Roman" w:cs="Times New Roman"/>
          <w:sz w:val="28"/>
          <w:szCs w:val="28"/>
        </w:rPr>
        <w:t>превышает установленный уровень</w:t>
      </w:r>
      <w:r w:rsidRPr="00385385">
        <w:rPr>
          <w:rFonts w:ascii="Times New Roman" w:hAnsi="Times New Roman" w:cs="Times New Roman"/>
          <w:sz w:val="28"/>
          <w:szCs w:val="28"/>
        </w:rPr>
        <w:t>, исходя из высокой социально-экономической значимости рынка, принято решение о включении его в Перечень рынков и продолжении реализации мероприятий по развитию конкуренции.</w:t>
      </w:r>
    </w:p>
    <w:p w:rsidR="00571462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571462">
        <w:rPr>
          <w:rFonts w:ascii="Times New Roman" w:hAnsi="Times New Roman" w:cs="Times New Roman"/>
          <w:b/>
          <w:sz w:val="28"/>
          <w:szCs w:val="28"/>
        </w:rPr>
        <w:t>ынок выполнения работ по содержанию и текущему ремонту общего имущества собственников помещений в многоквартирном доме</w:t>
      </w:r>
    </w:p>
    <w:p w:rsidR="006E2FAE" w:rsidRPr="00355BC9" w:rsidRDefault="006E2FAE" w:rsidP="006E2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BC9">
        <w:rPr>
          <w:rFonts w:ascii="Times New Roman" w:hAnsi="Times New Roman" w:cs="Times New Roman"/>
          <w:sz w:val="28"/>
          <w:szCs w:val="28"/>
        </w:rPr>
        <w:t xml:space="preserve">Согласно реестру лицензий Новгородской области и государственной информационной системе жилищно-коммунального хозяйства Российской Федерации (далее ГИС ЖКХ), на рынке выполнения работ по содержанию и текущему ремонту общего имущества собственников помещений в многоквартирном доме </w:t>
      </w:r>
      <w:r w:rsidR="00621DE9">
        <w:rPr>
          <w:rFonts w:ascii="Times New Roman" w:hAnsi="Times New Roman" w:cs="Times New Roman"/>
          <w:sz w:val="28"/>
          <w:szCs w:val="28"/>
        </w:rPr>
        <w:t xml:space="preserve">по состоянию на 1 января 2019 года </w:t>
      </w:r>
      <w:r w:rsidRPr="00355BC9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выполняют деятельность </w:t>
      </w:r>
      <w:r w:rsidR="00355BC9" w:rsidRPr="00355BC9">
        <w:rPr>
          <w:rFonts w:ascii="Times New Roman" w:hAnsi="Times New Roman" w:cs="Times New Roman"/>
          <w:sz w:val="28"/>
          <w:szCs w:val="28"/>
        </w:rPr>
        <w:t>559 организаций, в том числе: 203 управляющих организации, 348 товариществ собственников жилья и 8 жилищных</w:t>
      </w:r>
      <w:proofErr w:type="gramEnd"/>
      <w:r w:rsidR="00355BC9" w:rsidRPr="00355BC9">
        <w:rPr>
          <w:rFonts w:ascii="Times New Roman" w:hAnsi="Times New Roman" w:cs="Times New Roman"/>
          <w:sz w:val="28"/>
          <w:szCs w:val="28"/>
        </w:rPr>
        <w:t xml:space="preserve">, жилищно-строительных и иных кооперативов. </w:t>
      </w:r>
      <w:r w:rsidR="00621DE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A672F" w:rsidRPr="00355BC9">
        <w:rPr>
          <w:rFonts w:ascii="Times New Roman" w:hAnsi="Times New Roman" w:cs="Times New Roman"/>
          <w:sz w:val="28"/>
          <w:szCs w:val="28"/>
        </w:rPr>
        <w:t>6</w:t>
      </w:r>
      <w:r w:rsidRPr="00355BC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B040A" w:rsidRPr="00355BC9">
        <w:rPr>
          <w:rFonts w:ascii="Times New Roman" w:hAnsi="Times New Roman" w:cs="Times New Roman"/>
          <w:sz w:val="28"/>
          <w:szCs w:val="28"/>
        </w:rPr>
        <w:t xml:space="preserve"> с более чем 50% государственной или муниципальной долей собственности</w:t>
      </w:r>
      <w:r w:rsidR="00CA31FB" w:rsidRPr="00355BC9">
        <w:rPr>
          <w:rFonts w:ascii="Times New Roman" w:hAnsi="Times New Roman" w:cs="Times New Roman"/>
          <w:sz w:val="28"/>
          <w:szCs w:val="28"/>
        </w:rPr>
        <w:t>, действую</w:t>
      </w:r>
      <w:r w:rsidR="00355BC9" w:rsidRPr="00355BC9">
        <w:rPr>
          <w:rFonts w:ascii="Times New Roman" w:hAnsi="Times New Roman" w:cs="Times New Roman"/>
          <w:sz w:val="28"/>
          <w:szCs w:val="28"/>
        </w:rPr>
        <w:t>т</w:t>
      </w:r>
      <w:r w:rsidR="00CA31FB" w:rsidRPr="00355BC9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proofErr w:type="spellStart"/>
      <w:r w:rsidR="00CA31FB" w:rsidRPr="00355BC9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CA31FB" w:rsidRPr="00355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1FB" w:rsidRPr="00355BC9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="00CA31FB" w:rsidRPr="00355BC9">
        <w:rPr>
          <w:rFonts w:ascii="Times New Roman" w:hAnsi="Times New Roman" w:cs="Times New Roman"/>
          <w:sz w:val="28"/>
          <w:szCs w:val="28"/>
        </w:rPr>
        <w:t>, Валдайского, Новгородского, Холмского, Старорусского, Боровичского муниципальных районах, а также в городском округе Великий Новгород</w:t>
      </w:r>
      <w:r w:rsidR="003B040A" w:rsidRPr="00355BC9">
        <w:rPr>
          <w:rFonts w:ascii="Times New Roman" w:hAnsi="Times New Roman" w:cs="Times New Roman"/>
          <w:sz w:val="28"/>
          <w:szCs w:val="28"/>
        </w:rPr>
        <w:t>.</w:t>
      </w:r>
    </w:p>
    <w:p w:rsidR="006E2FAE" w:rsidRPr="00355BC9" w:rsidRDefault="006E2FAE" w:rsidP="006E2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C9">
        <w:rPr>
          <w:rFonts w:ascii="Times New Roman" w:hAnsi="Times New Roman" w:cs="Times New Roman"/>
          <w:sz w:val="28"/>
          <w:szCs w:val="28"/>
        </w:rPr>
        <w:lastRenderedPageBreak/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20%.</w:t>
      </w:r>
    </w:p>
    <w:p w:rsidR="006E2FAE" w:rsidRDefault="006E2FAE" w:rsidP="006E2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C9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</w:t>
      </w:r>
      <w:r w:rsidR="00355BC9" w:rsidRPr="00355BC9">
        <w:rPr>
          <w:rFonts w:ascii="Times New Roman" w:hAnsi="Times New Roman" w:cs="Times New Roman"/>
          <w:sz w:val="28"/>
          <w:szCs w:val="28"/>
        </w:rPr>
        <w:t>98,9</w:t>
      </w:r>
      <w:r w:rsidRPr="00355BC9">
        <w:rPr>
          <w:rFonts w:ascii="Times New Roman" w:hAnsi="Times New Roman" w:cs="Times New Roman"/>
          <w:sz w:val="28"/>
          <w:szCs w:val="28"/>
        </w:rPr>
        <w:t xml:space="preserve">%, исходя из высокой социально-экономической значимости рынка, принято решение о включении его в </w:t>
      </w:r>
      <w:r w:rsidR="00355BC9" w:rsidRPr="00355BC9">
        <w:rPr>
          <w:rFonts w:ascii="Times New Roman" w:hAnsi="Times New Roman" w:cs="Times New Roman"/>
          <w:sz w:val="28"/>
          <w:szCs w:val="28"/>
        </w:rPr>
        <w:t>П</w:t>
      </w:r>
      <w:r w:rsidRPr="00355BC9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571462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571462">
        <w:rPr>
          <w:rFonts w:ascii="Times New Roman" w:hAnsi="Times New Roman" w:cs="Times New Roman"/>
          <w:b/>
          <w:sz w:val="28"/>
          <w:szCs w:val="28"/>
        </w:rPr>
        <w:t>ынок поставки сжиженного газа в баллонах</w:t>
      </w:r>
    </w:p>
    <w:p w:rsidR="00EB07E0" w:rsidRPr="00EB07E0" w:rsidRDefault="00EB07E0" w:rsidP="00EB0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реализация газа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населения, является регулируемым видом деятельности.</w:t>
      </w:r>
    </w:p>
    <w:p w:rsidR="00EB07E0" w:rsidRPr="00EB07E0" w:rsidRDefault="00EB07E0" w:rsidP="00EB0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 xml:space="preserve">Хозяйствующие субъекты, которые обеспечивают заправку бытовых газовых баллонов, или имеют намерения осуществить данный вид деятельности, должны получить соответствующую лицензию, поскольку объекты по заправке бытовых газовых баллонов сжиженным углеводородным газом относятся к взрывопожароопасным химически опасным производственным объектам II класса опасности </w:t>
      </w:r>
      <w:proofErr w:type="gramStart"/>
      <w:r w:rsidRPr="00EB07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07E0">
        <w:rPr>
          <w:rFonts w:ascii="Times New Roman" w:hAnsi="Times New Roman" w:cs="Times New Roman"/>
          <w:sz w:val="28"/>
          <w:szCs w:val="28"/>
        </w:rPr>
        <w:t>требование п.п.12 статьи 12 Федерального закона от 4 мая 2011 года № 99-ФЗ «О лицензировании отдельных видов деятельности»).</w:t>
      </w:r>
    </w:p>
    <w:p w:rsidR="00EB07E0" w:rsidRDefault="00EB07E0" w:rsidP="00EB0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 xml:space="preserve">Для реализации газа населению необходимо установление комитетом по тарифной политике Новгородской области для продавца предельной розничной цены на сжиженный газ, в том числе в баллонах. В настоящее время предельные розничные цены на сжиженный газ для бытовых нужд населения установлены для четырех </w:t>
      </w:r>
      <w:r w:rsidRPr="008C7FE4">
        <w:rPr>
          <w:rFonts w:ascii="Times New Roman" w:hAnsi="Times New Roman" w:cs="Times New Roman"/>
          <w:sz w:val="28"/>
          <w:szCs w:val="28"/>
        </w:rPr>
        <w:t>организаций: ООО «ГНС-Новгород»; ООО «</w:t>
      </w:r>
      <w:proofErr w:type="spellStart"/>
      <w:r w:rsidRPr="008C7FE4">
        <w:rPr>
          <w:rFonts w:ascii="Times New Roman" w:hAnsi="Times New Roman" w:cs="Times New Roman"/>
          <w:sz w:val="28"/>
          <w:szCs w:val="28"/>
        </w:rPr>
        <w:t>Новгороднефтепродукт</w:t>
      </w:r>
      <w:proofErr w:type="spellEnd"/>
      <w:r w:rsidRPr="008C7FE4">
        <w:rPr>
          <w:rFonts w:ascii="Times New Roman" w:hAnsi="Times New Roman" w:cs="Times New Roman"/>
          <w:sz w:val="28"/>
          <w:szCs w:val="28"/>
        </w:rPr>
        <w:t>»; ООО «Тетра»; ФГБУ «Центральное жилищно-коммунальное управление» Минобороны России.</w:t>
      </w:r>
    </w:p>
    <w:p w:rsidR="007F381E" w:rsidRPr="007F381E" w:rsidRDefault="007F381E" w:rsidP="003B4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81E">
        <w:rPr>
          <w:rFonts w:ascii="Times New Roman" w:hAnsi="Times New Roman" w:cs="Times New Roman"/>
          <w:sz w:val="28"/>
          <w:szCs w:val="28"/>
        </w:rPr>
        <w:t>Основными барьерами входа новых хозяйствующих субъектов на данный рынок является отсутствие возможности доставки сжиженных углеводородных газов железнодорожным транспортом.</w:t>
      </w:r>
    </w:p>
    <w:p w:rsidR="00072803" w:rsidRPr="00072803" w:rsidRDefault="00072803" w:rsidP="003B4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803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803">
        <w:rPr>
          <w:rFonts w:ascii="Times New Roman" w:hAnsi="Times New Roman" w:cs="Times New Roman"/>
          <w:sz w:val="28"/>
          <w:szCs w:val="28"/>
        </w:rPr>
        <w:t>0%.</w:t>
      </w:r>
    </w:p>
    <w:p w:rsidR="007F381E" w:rsidRDefault="007F381E" w:rsidP="003B4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81E">
        <w:rPr>
          <w:rFonts w:ascii="Times New Roman" w:hAnsi="Times New Roman" w:cs="Times New Roman"/>
          <w:sz w:val="28"/>
          <w:szCs w:val="28"/>
        </w:rPr>
        <w:t>Н</w:t>
      </w:r>
      <w:r w:rsidR="00072803">
        <w:rPr>
          <w:rFonts w:ascii="Times New Roman" w:hAnsi="Times New Roman" w:cs="Times New Roman"/>
          <w:sz w:val="28"/>
          <w:szCs w:val="28"/>
        </w:rPr>
        <w:t>е</w:t>
      </w:r>
      <w:r w:rsidRPr="007F381E">
        <w:rPr>
          <w:rFonts w:ascii="Times New Roman" w:hAnsi="Times New Roman" w:cs="Times New Roman"/>
          <w:sz w:val="28"/>
          <w:szCs w:val="28"/>
        </w:rPr>
        <w:t>смотря на то, что ключевой показатель по данному рынку</w:t>
      </w:r>
      <w:r w:rsidR="00072803">
        <w:rPr>
          <w:rFonts w:ascii="Times New Roman" w:hAnsi="Times New Roman" w:cs="Times New Roman"/>
          <w:sz w:val="28"/>
          <w:szCs w:val="28"/>
        </w:rPr>
        <w:t xml:space="preserve"> в Новгородской области</w:t>
      </w:r>
      <w:r w:rsidRPr="007F381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854A4">
        <w:rPr>
          <w:rFonts w:ascii="Times New Roman" w:hAnsi="Times New Roman" w:cs="Times New Roman"/>
          <w:sz w:val="28"/>
          <w:szCs w:val="28"/>
        </w:rPr>
        <w:t>97,9</w:t>
      </w:r>
      <w:r w:rsidRPr="007F381E">
        <w:rPr>
          <w:rFonts w:ascii="Times New Roman" w:hAnsi="Times New Roman" w:cs="Times New Roman"/>
          <w:sz w:val="28"/>
          <w:szCs w:val="28"/>
        </w:rPr>
        <w:t>%, исходя из высокой социально-</w:t>
      </w:r>
      <w:r w:rsidR="00072803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7F381E">
        <w:rPr>
          <w:rFonts w:ascii="Times New Roman" w:hAnsi="Times New Roman" w:cs="Times New Roman"/>
          <w:sz w:val="28"/>
          <w:szCs w:val="28"/>
        </w:rPr>
        <w:t>значимо</w:t>
      </w:r>
      <w:r w:rsidR="00072803">
        <w:rPr>
          <w:rFonts w:ascii="Times New Roman" w:hAnsi="Times New Roman" w:cs="Times New Roman"/>
          <w:sz w:val="28"/>
          <w:szCs w:val="28"/>
        </w:rPr>
        <w:t>сти рынка,</w:t>
      </w:r>
      <w:r w:rsidRPr="007F381E">
        <w:rPr>
          <w:rFonts w:ascii="Times New Roman" w:hAnsi="Times New Roman" w:cs="Times New Roman"/>
          <w:sz w:val="28"/>
          <w:szCs w:val="28"/>
        </w:rPr>
        <w:t xml:space="preserve">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7F381E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AD607A" w:rsidRPr="007F381E" w:rsidRDefault="00AD607A" w:rsidP="003B4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462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Pr="00571462">
        <w:rPr>
          <w:rFonts w:ascii="Times New Roman" w:hAnsi="Times New Roman" w:cs="Times New Roman"/>
          <w:b/>
          <w:sz w:val="28"/>
          <w:szCs w:val="28"/>
        </w:rPr>
        <w:t xml:space="preserve">ынок купли-продажи электрической энергии (мощности) </w:t>
      </w:r>
      <w:proofErr w:type="gramStart"/>
      <w:r w:rsidRPr="0057146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71462">
        <w:rPr>
          <w:rFonts w:ascii="Times New Roman" w:hAnsi="Times New Roman" w:cs="Times New Roman"/>
          <w:b/>
          <w:sz w:val="28"/>
          <w:szCs w:val="28"/>
        </w:rPr>
        <w:t xml:space="preserve"> розничном </w:t>
      </w:r>
      <w:proofErr w:type="gramStart"/>
      <w:r w:rsidRPr="00571462">
        <w:rPr>
          <w:rFonts w:ascii="Times New Roman" w:hAnsi="Times New Roman" w:cs="Times New Roman"/>
          <w:b/>
          <w:sz w:val="28"/>
          <w:szCs w:val="28"/>
        </w:rPr>
        <w:t>рынке</w:t>
      </w:r>
      <w:proofErr w:type="gramEnd"/>
      <w:r w:rsidRPr="00571462">
        <w:rPr>
          <w:rFonts w:ascii="Times New Roman" w:hAnsi="Times New Roman" w:cs="Times New Roman"/>
          <w:b/>
          <w:sz w:val="28"/>
          <w:szCs w:val="28"/>
        </w:rPr>
        <w:t xml:space="preserve"> электрической энергии (мощности)</w:t>
      </w:r>
    </w:p>
    <w:p w:rsidR="009854A4" w:rsidRP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A4">
        <w:rPr>
          <w:rFonts w:ascii="Times New Roman" w:hAnsi="Times New Roman" w:cs="Times New Roman"/>
          <w:sz w:val="28"/>
          <w:szCs w:val="28"/>
        </w:rPr>
        <w:t xml:space="preserve">Правовые основы функционирования розничных рынков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электриче-ской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энергии установлены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  <w:proofErr w:type="gramEnd"/>
    </w:p>
    <w:p w:rsid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A4">
        <w:rPr>
          <w:rFonts w:ascii="Times New Roman" w:hAnsi="Times New Roman" w:cs="Times New Roman"/>
          <w:sz w:val="28"/>
          <w:szCs w:val="28"/>
        </w:rPr>
        <w:t xml:space="preserve">Субъектами розничных рынков являются: потребители; исполнители коммунальной услуги; гарантирующие поставщики;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энергосбытовые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организации; производители электрической энергии (мощности) на розничных рынках; сетевые организации; субъекты оперативно-диспетчерского управления в электроэнергетике, осуществляющие оперативно-диспетчерское управление на розничных рынках (системный оператор и субъекты оперативно - оперативно-диспетчерского управления в технологически изолированных территориальных электроэнергетических системах).</w:t>
      </w:r>
    </w:p>
    <w:p w:rsidR="00DE207B" w:rsidRPr="00DE207B" w:rsidRDefault="00DE207B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E207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Новгород</w:t>
      </w:r>
      <w:r w:rsidRPr="00DE207B">
        <w:rPr>
          <w:rFonts w:ascii="Times New Roman" w:hAnsi="Times New Roman" w:cs="Times New Roman"/>
          <w:sz w:val="28"/>
          <w:szCs w:val="28"/>
        </w:rPr>
        <w:t xml:space="preserve">ской области действуют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207B">
        <w:rPr>
          <w:rFonts w:ascii="Times New Roman" w:hAnsi="Times New Roman" w:cs="Times New Roman"/>
          <w:sz w:val="28"/>
          <w:szCs w:val="28"/>
        </w:rPr>
        <w:t xml:space="preserve"> независимых </w:t>
      </w:r>
      <w:proofErr w:type="spellStart"/>
      <w:r w:rsidRPr="00DE207B"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 w:rsidRPr="00DE207B">
        <w:rPr>
          <w:rFonts w:ascii="Times New Roman" w:hAnsi="Times New Roman" w:cs="Times New Roman"/>
          <w:sz w:val="28"/>
          <w:szCs w:val="28"/>
        </w:rPr>
        <w:t xml:space="preserve"> компаний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207B">
        <w:rPr>
          <w:rFonts w:ascii="Times New Roman" w:hAnsi="Times New Roman" w:cs="Times New Roman"/>
          <w:sz w:val="28"/>
          <w:szCs w:val="28"/>
        </w:rPr>
        <w:t xml:space="preserve">ООО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DE207B">
        <w:rPr>
          <w:rFonts w:ascii="Times New Roman" w:hAnsi="Times New Roman" w:cs="Times New Roman"/>
          <w:sz w:val="28"/>
          <w:szCs w:val="28"/>
        </w:rPr>
        <w:t>нерго</w:t>
      </w:r>
      <w:proofErr w:type="spellEnd"/>
      <w:r w:rsidRPr="00DE207B">
        <w:rPr>
          <w:rFonts w:ascii="Times New Roman" w:hAnsi="Times New Roman" w:cs="Times New Roman"/>
          <w:sz w:val="28"/>
          <w:szCs w:val="28"/>
        </w:rPr>
        <w:t xml:space="preserve"> Великий Новгород», 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20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207B">
        <w:rPr>
          <w:rFonts w:ascii="Times New Roman" w:hAnsi="Times New Roman" w:cs="Times New Roman"/>
          <w:sz w:val="28"/>
          <w:szCs w:val="28"/>
        </w:rPr>
        <w:t>Транснефтьэнерго</w:t>
      </w:r>
      <w:proofErr w:type="spellEnd"/>
      <w:r w:rsidRPr="00DE207B">
        <w:rPr>
          <w:rFonts w:ascii="Times New Roman" w:hAnsi="Times New Roman" w:cs="Times New Roman"/>
          <w:sz w:val="28"/>
          <w:szCs w:val="28"/>
        </w:rPr>
        <w:t>» (в границах Новгородской области)</w:t>
      </w:r>
      <w:r>
        <w:rPr>
          <w:rFonts w:ascii="Times New Roman" w:hAnsi="Times New Roman" w:cs="Times New Roman"/>
          <w:sz w:val="28"/>
          <w:szCs w:val="28"/>
        </w:rPr>
        <w:t>, ООО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E207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DE207B">
        <w:rPr>
          <w:rFonts w:ascii="Times New Roman" w:hAnsi="Times New Roman" w:cs="Times New Roman"/>
          <w:sz w:val="28"/>
          <w:szCs w:val="28"/>
        </w:rPr>
        <w:t>Межрегионэнергосбыт</w:t>
      </w:r>
      <w:proofErr w:type="spellEnd"/>
      <w:r w:rsidRPr="00DE20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ООО  «РУЭНЕРГОСБЫТ», </w:t>
      </w:r>
      <w:r w:rsidRPr="00DE207B">
        <w:rPr>
          <w:rFonts w:ascii="Times New Roman" w:hAnsi="Times New Roman" w:cs="Times New Roman"/>
          <w:sz w:val="28"/>
          <w:szCs w:val="28"/>
        </w:rPr>
        <w:t>ООО «РУСЭНЕРГОРЕСУРС»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07B">
        <w:rPr>
          <w:rFonts w:ascii="Times New Roman" w:hAnsi="Times New Roman" w:cs="Times New Roman"/>
          <w:sz w:val="28"/>
          <w:szCs w:val="28"/>
        </w:rPr>
        <w:t xml:space="preserve"> АО «ЭСК»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07B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07B">
        <w:rPr>
          <w:rFonts w:ascii="Times New Roman" w:hAnsi="Times New Roman" w:cs="Times New Roman"/>
          <w:sz w:val="28"/>
          <w:szCs w:val="28"/>
        </w:rPr>
        <w:t>«ГАРАНТ ЭНЕРГО»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07B">
        <w:rPr>
          <w:rFonts w:ascii="Times New Roman" w:hAnsi="Times New Roman" w:cs="Times New Roman"/>
          <w:sz w:val="28"/>
          <w:szCs w:val="28"/>
        </w:rPr>
        <w:t xml:space="preserve">АО «ЭСК </w:t>
      </w:r>
      <w:proofErr w:type="spellStart"/>
      <w:r w:rsidRPr="00DE207B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DE20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07B" w:rsidRPr="00DE207B" w:rsidRDefault="00DE207B" w:rsidP="00C1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07B">
        <w:rPr>
          <w:rFonts w:ascii="Times New Roman" w:hAnsi="Times New Roman" w:cs="Times New Roman"/>
          <w:sz w:val="28"/>
          <w:szCs w:val="28"/>
        </w:rPr>
        <w:t>Рынок представлен исключительно организациями частной формы собственности (100 %).</w:t>
      </w:r>
    </w:p>
    <w:p w:rsidR="00DE207B" w:rsidRPr="00DE207B" w:rsidRDefault="00DE207B" w:rsidP="00C1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07B">
        <w:rPr>
          <w:rFonts w:ascii="Times New Roman" w:hAnsi="Times New Roman" w:cs="Times New Roman"/>
          <w:sz w:val="28"/>
          <w:szCs w:val="28"/>
        </w:rPr>
        <w:t>По итогам 2018 года электропотребление энергосистемы Новгородской области составило 4382,2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07B">
        <w:rPr>
          <w:rFonts w:ascii="Times New Roman" w:hAnsi="Times New Roman" w:cs="Times New Roman"/>
          <w:sz w:val="28"/>
          <w:szCs w:val="28"/>
        </w:rPr>
        <w:t>кВт</w:t>
      </w:r>
      <w:r>
        <w:rPr>
          <w:rFonts w:ascii="Cambria Math" w:hAnsi="Cambria Math" w:cs="Cambria Math"/>
          <w:sz w:val="28"/>
          <w:szCs w:val="28"/>
        </w:rPr>
        <w:t>/час</w:t>
      </w:r>
      <w:r w:rsidRPr="00DE207B">
        <w:rPr>
          <w:rFonts w:ascii="Times New Roman" w:hAnsi="Times New Roman" w:cs="Times New Roman"/>
          <w:sz w:val="28"/>
          <w:szCs w:val="28"/>
        </w:rPr>
        <w:t>, что на 84,8 млн.</w:t>
      </w:r>
      <w:r w:rsidR="00C16C02">
        <w:rPr>
          <w:rFonts w:ascii="Times New Roman" w:hAnsi="Times New Roman" w:cs="Times New Roman"/>
          <w:sz w:val="28"/>
          <w:szCs w:val="28"/>
        </w:rPr>
        <w:t xml:space="preserve"> </w:t>
      </w:r>
      <w:r w:rsidRPr="00DE207B">
        <w:rPr>
          <w:rFonts w:ascii="Times New Roman" w:hAnsi="Times New Roman" w:cs="Times New Roman"/>
          <w:sz w:val="28"/>
          <w:szCs w:val="28"/>
        </w:rPr>
        <w:t>кВт</w:t>
      </w:r>
      <w:r w:rsidR="00C16C02">
        <w:rPr>
          <w:rFonts w:ascii="Times New Roman" w:hAnsi="Times New Roman" w:cs="Times New Roman"/>
          <w:sz w:val="28"/>
          <w:szCs w:val="28"/>
        </w:rPr>
        <w:t>/час</w:t>
      </w:r>
      <w:r w:rsidRPr="00DE207B">
        <w:rPr>
          <w:rFonts w:ascii="Times New Roman" w:hAnsi="Times New Roman" w:cs="Times New Roman"/>
          <w:sz w:val="28"/>
          <w:szCs w:val="28"/>
        </w:rPr>
        <w:t xml:space="preserve"> (1,89 %) меньше объема потребления электроэнергии в 2017 году. Изменение обусловлено, в том числе, снижением потребления крупных потребителей ООО «</w:t>
      </w:r>
      <w:proofErr w:type="spellStart"/>
      <w:r w:rsidRPr="00DE207B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Pr="00DE207B">
        <w:rPr>
          <w:rFonts w:ascii="Times New Roman" w:hAnsi="Times New Roman" w:cs="Times New Roman"/>
          <w:sz w:val="28"/>
          <w:szCs w:val="28"/>
        </w:rPr>
        <w:t xml:space="preserve"> – Балтика» (транспортирование нефти).</w:t>
      </w:r>
    </w:p>
    <w:p w:rsidR="00DE207B" w:rsidRPr="00DE207B" w:rsidRDefault="00DE207B" w:rsidP="00C1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07B">
        <w:rPr>
          <w:rFonts w:ascii="Times New Roman" w:hAnsi="Times New Roman" w:cs="Times New Roman"/>
          <w:sz w:val="28"/>
          <w:szCs w:val="28"/>
        </w:rPr>
        <w:t>Основными барьерами входа новых хозяйствующих субъектов на данный рынок является высокая стоимость затрат на установление автоматизированных систем коммерческого учета электроэнергии, необходимой для входа на оптовый рынок, долги предприятий и организаций за потребленную электроэнергию.</w:t>
      </w:r>
    </w:p>
    <w:p w:rsidR="00C16C02" w:rsidRPr="00C16C02" w:rsidRDefault="00C16C02" w:rsidP="00C1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6C02">
        <w:rPr>
          <w:rFonts w:ascii="Times New Roman" w:hAnsi="Times New Roman" w:cs="Times New Roman"/>
          <w:sz w:val="28"/>
          <w:szCs w:val="28"/>
        </w:rPr>
        <w:t>0%.</w:t>
      </w:r>
    </w:p>
    <w:p w:rsidR="00DE207B" w:rsidRPr="00DE207B" w:rsidRDefault="00C16C02" w:rsidP="00C1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100%,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C16C02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DE207B" w:rsidRDefault="00571462" w:rsidP="005714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Pr="00571462">
        <w:rPr>
          <w:rFonts w:ascii="Times New Roman" w:hAnsi="Times New Roman" w:cs="Times New Roman"/>
          <w:b/>
          <w:sz w:val="28"/>
          <w:szCs w:val="28"/>
        </w:rPr>
        <w:t>ынок производства электрической энергии (мощности) на розничном рынке электрической энергии (мощности), включая производство электрической энерги</w:t>
      </w:r>
      <w:r w:rsidR="00DE207B">
        <w:rPr>
          <w:rFonts w:ascii="Times New Roman" w:hAnsi="Times New Roman" w:cs="Times New Roman"/>
          <w:b/>
          <w:sz w:val="28"/>
          <w:szCs w:val="28"/>
        </w:rPr>
        <w:t>и</w:t>
      </w:r>
      <w:r w:rsidR="00E85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72C" w:rsidRPr="00571462">
        <w:rPr>
          <w:rFonts w:ascii="Times New Roman" w:hAnsi="Times New Roman" w:cs="Times New Roman"/>
          <w:b/>
          <w:sz w:val="28"/>
          <w:szCs w:val="28"/>
        </w:rPr>
        <w:t xml:space="preserve">(мощности) в режиме </w:t>
      </w:r>
      <w:proofErr w:type="spellStart"/>
      <w:r w:rsidR="00E8572C" w:rsidRPr="00571462">
        <w:rPr>
          <w:rFonts w:ascii="Times New Roman" w:hAnsi="Times New Roman" w:cs="Times New Roman"/>
          <w:b/>
          <w:sz w:val="28"/>
          <w:szCs w:val="28"/>
        </w:rPr>
        <w:t>когенерации</w:t>
      </w:r>
      <w:proofErr w:type="spellEnd"/>
    </w:p>
    <w:p w:rsidR="009854A4" w:rsidRP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A4">
        <w:rPr>
          <w:rFonts w:ascii="Times New Roman" w:hAnsi="Times New Roman" w:cs="Times New Roman"/>
          <w:sz w:val="28"/>
          <w:szCs w:val="28"/>
        </w:rPr>
        <w:t xml:space="preserve">Правовые основы функционирования розничных рынков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электриче-ской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энергии установлены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  <w:proofErr w:type="gramEnd"/>
    </w:p>
    <w:p w:rsid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A4">
        <w:rPr>
          <w:rFonts w:ascii="Times New Roman" w:hAnsi="Times New Roman" w:cs="Times New Roman"/>
          <w:sz w:val="28"/>
          <w:szCs w:val="28"/>
        </w:rPr>
        <w:t xml:space="preserve">Субъектами розничных рынков являются: потребители; исполнители коммунальной услуги; гарантирующие поставщики;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энергосбытовые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организации; производители электрической энергии (мощности) на розничных рынках; сетевые организации; субъекты оперативно-диспетчерского управления в электроэнергетике, осуществляющие оперативно-диспетчерское управление на розничных рынках (системный оператор и субъекты оперативно - оперативно-диспетчерского управления в технологически изолированных территориальных электроэнергетических системах).</w:t>
      </w:r>
    </w:p>
    <w:p w:rsidR="009854A4" w:rsidRP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A4">
        <w:rPr>
          <w:rFonts w:ascii="Times New Roman" w:hAnsi="Times New Roman" w:cs="Times New Roman"/>
          <w:sz w:val="28"/>
          <w:szCs w:val="28"/>
        </w:rPr>
        <w:t>Рынок производства электрической энергии (мощности) на розничном рынке обладает определенными особенностями, обусловленными физическими свойствами электроэнергии, а именно: совпадением во времени процессов производства и потребления электроэнергии, отсутствием возможности осуществления запасов электроэнергии в достаточных в масштабе энергосистемы количествах, отсутствием возможности с физической точки зрения определения производителя электроэнергии, использованной тем или иным потребителем.</w:t>
      </w:r>
      <w:proofErr w:type="gramEnd"/>
    </w:p>
    <w:p w:rsidR="009854A4" w:rsidRP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A4">
        <w:rPr>
          <w:rFonts w:ascii="Times New Roman" w:hAnsi="Times New Roman" w:cs="Times New Roman"/>
          <w:sz w:val="28"/>
          <w:szCs w:val="28"/>
        </w:rPr>
        <w:t xml:space="preserve">Основными барьерами вхождения </w:t>
      </w:r>
      <w:r w:rsidR="00F566DD" w:rsidRPr="006462E3">
        <w:rPr>
          <w:rFonts w:ascii="Times New Roman" w:hAnsi="Times New Roman" w:cs="Times New Roman"/>
          <w:sz w:val="28"/>
          <w:szCs w:val="28"/>
        </w:rPr>
        <w:t xml:space="preserve">новых хозяйствующих субъектов </w:t>
      </w:r>
      <w:r w:rsidRPr="009854A4">
        <w:rPr>
          <w:rFonts w:ascii="Times New Roman" w:hAnsi="Times New Roman" w:cs="Times New Roman"/>
          <w:sz w:val="28"/>
          <w:szCs w:val="28"/>
        </w:rPr>
        <w:t>на рынок являются</w:t>
      </w:r>
      <w:r w:rsidR="00F566DD">
        <w:rPr>
          <w:rFonts w:ascii="Times New Roman" w:hAnsi="Times New Roman" w:cs="Times New Roman"/>
          <w:sz w:val="28"/>
          <w:szCs w:val="28"/>
        </w:rPr>
        <w:t>:</w:t>
      </w:r>
      <w:r w:rsidRPr="009854A4">
        <w:rPr>
          <w:rFonts w:ascii="Times New Roman" w:hAnsi="Times New Roman" w:cs="Times New Roman"/>
          <w:sz w:val="28"/>
          <w:szCs w:val="28"/>
        </w:rPr>
        <w:t xml:space="preserve"> несвоевременная оплата потребителями покупаемой электроэнергии, наличие проблем с бездоговорным или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безучетным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потреблением электроэнергии, долги организаций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- коммунального хозяй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54A4">
        <w:rPr>
          <w:rFonts w:ascii="Times New Roman" w:hAnsi="Times New Roman" w:cs="Times New Roman"/>
          <w:sz w:val="28"/>
          <w:szCs w:val="28"/>
        </w:rPr>
        <w:t>тва за потребленную электроэнергию</w:t>
      </w:r>
      <w:r w:rsidR="00F566D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566DD" w:rsidRPr="006462E3">
        <w:rPr>
          <w:rFonts w:ascii="Times New Roman" w:hAnsi="Times New Roman" w:cs="Times New Roman"/>
          <w:sz w:val="28"/>
          <w:szCs w:val="28"/>
        </w:rPr>
        <w:t>высокая конкурентоспособность крупных генерирующих компаний, расположенных в Ленинградской и Вологодской областях, работающих на дешевых ресурсах (гидроэлектростанции, атомные станции)</w:t>
      </w:r>
      <w:r w:rsidRPr="00985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54A4" w:rsidRP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A4">
        <w:rPr>
          <w:rFonts w:ascii="Times New Roman" w:hAnsi="Times New Roman" w:cs="Times New Roman"/>
          <w:sz w:val="28"/>
          <w:szCs w:val="28"/>
        </w:rPr>
        <w:t>Согласно утвержденному приказом ФАС России от 27.11.2018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54A4">
        <w:rPr>
          <w:rFonts w:ascii="Times New Roman" w:hAnsi="Times New Roman" w:cs="Times New Roman"/>
          <w:sz w:val="28"/>
          <w:szCs w:val="28"/>
        </w:rPr>
        <w:t>1649а/18-ДСП Сводному прогнозному балансу производства и поставок электрической энергии (мощности) на 2019 год в Новгородской области производство электрической энергии (мощности) осуществляют:</w:t>
      </w:r>
    </w:p>
    <w:p w:rsidR="009854A4" w:rsidRP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54A4">
        <w:rPr>
          <w:rFonts w:ascii="Times New Roman" w:hAnsi="Times New Roman" w:cs="Times New Roman"/>
          <w:sz w:val="28"/>
          <w:szCs w:val="28"/>
        </w:rPr>
        <w:t>танции оптового рынка ( выработка и сальдо-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854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854A4">
        <w:rPr>
          <w:rFonts w:ascii="Times New Roman" w:hAnsi="Times New Roman" w:cs="Times New Roman"/>
          <w:sz w:val="28"/>
          <w:szCs w:val="28"/>
        </w:rPr>
        <w:t>Вт.ч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.):  ПАО «ТГК-2» Новгородская ТЭЦ-20 ( 1221,04 и 1170,93) и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ГТ-ТЭЦ НВ ( 15,91 и 14,40);</w:t>
      </w:r>
    </w:p>
    <w:p w:rsidR="009854A4" w:rsidRDefault="009854A4" w:rsidP="00985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54A4">
        <w:rPr>
          <w:rFonts w:ascii="Times New Roman" w:hAnsi="Times New Roman" w:cs="Times New Roman"/>
          <w:sz w:val="28"/>
          <w:szCs w:val="28"/>
        </w:rPr>
        <w:t>танции розничного рынка ( выработка и сальдо-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854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854A4">
        <w:rPr>
          <w:rFonts w:ascii="Times New Roman" w:hAnsi="Times New Roman" w:cs="Times New Roman"/>
          <w:sz w:val="28"/>
          <w:szCs w:val="28"/>
        </w:rPr>
        <w:t>Вт.ч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>.):  АО «</w:t>
      </w:r>
      <w:proofErr w:type="spellStart"/>
      <w:r w:rsidRPr="009854A4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9854A4">
        <w:rPr>
          <w:rFonts w:ascii="Times New Roman" w:hAnsi="Times New Roman" w:cs="Times New Roman"/>
          <w:sz w:val="28"/>
          <w:szCs w:val="28"/>
        </w:rPr>
        <w:t xml:space="preserve"> комбинат огнеупоров» ( 151,70 и 0,00) и АО «123 АРЗ» </w:t>
      </w:r>
      <w:r w:rsidRPr="009854A4">
        <w:rPr>
          <w:rFonts w:ascii="Times New Roman" w:hAnsi="Times New Roman" w:cs="Times New Roman"/>
          <w:sz w:val="28"/>
          <w:szCs w:val="28"/>
        </w:rPr>
        <w:lastRenderedPageBreak/>
        <w:t>(18,43 и 4,31). Розничный рынок производства электрической энергии (мощности) на 2019 год в Новгородской области представлен организациями частной формы собственности.</w:t>
      </w:r>
    </w:p>
    <w:p w:rsidR="006462E3" w:rsidRPr="006462E3" w:rsidRDefault="006462E3" w:rsidP="00646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E3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30%.</w:t>
      </w:r>
    </w:p>
    <w:p w:rsidR="006462E3" w:rsidRDefault="006462E3" w:rsidP="006462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2E3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100%,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6462E3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571462" w:rsidRDefault="00BE1388" w:rsidP="00BE1388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E1388">
        <w:rPr>
          <w:rFonts w:ascii="Times New Roman" w:hAnsi="Times New Roman" w:cs="Times New Roman"/>
          <w:b/>
          <w:sz w:val="28"/>
          <w:szCs w:val="28"/>
        </w:rPr>
        <w:t>ынок нефтепродуктов</w:t>
      </w:r>
    </w:p>
    <w:p w:rsidR="002571DA" w:rsidRDefault="002571DA" w:rsidP="00257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продажа нефтепродуктов осуществляется через сеть автозаправочных станций (далее АЗС).</w:t>
      </w:r>
    </w:p>
    <w:p w:rsidR="002571DA" w:rsidRDefault="002571DA" w:rsidP="00257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2019 года в Новгородской области осуществляли деятельность 175 АЗС, из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наиболее представлены АЗС ПАО «Сургутнефтегаз»/ООО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Новгороднефтепродукт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(61), ПАО «Лукойл» (20) и ООО «ПТК» (17).</w:t>
      </w:r>
    </w:p>
    <w:p w:rsidR="002571DA" w:rsidRPr="002571DA" w:rsidRDefault="002571DA" w:rsidP="00257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1DA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71DA">
        <w:rPr>
          <w:rFonts w:ascii="Times New Roman" w:hAnsi="Times New Roman" w:cs="Times New Roman"/>
          <w:sz w:val="28"/>
          <w:szCs w:val="28"/>
        </w:rPr>
        <w:t>0%.</w:t>
      </w:r>
    </w:p>
    <w:p w:rsidR="002571DA" w:rsidRDefault="002571DA" w:rsidP="00257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1DA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100%, исходя из высокой социально-экономической значимости рынка, принято решение о включении его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1DA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E1388" w:rsidRDefault="00BE1388" w:rsidP="00BE1388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E1388">
        <w:rPr>
          <w:rFonts w:ascii="Times New Roman" w:hAnsi="Times New Roman" w:cs="Times New Roman"/>
          <w:b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:rsidR="00A91ECF" w:rsidRDefault="00A91ECF" w:rsidP="00D963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ECF">
        <w:rPr>
          <w:rFonts w:ascii="Times New Roman" w:hAnsi="Times New Roman" w:cs="Times New Roman"/>
          <w:sz w:val="28"/>
          <w:szCs w:val="28"/>
        </w:rPr>
        <w:t>Маршрутная сеть регулярных перевозок пассажиров автомобильным транспортом общего пользования между поселениями в границах муниципального района, в границах городского округа, городского и сельского поселения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C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A91ECF">
        <w:rPr>
          <w:rFonts w:ascii="Times New Roman" w:hAnsi="Times New Roman" w:cs="Times New Roman"/>
          <w:sz w:val="28"/>
          <w:szCs w:val="28"/>
        </w:rPr>
        <w:t xml:space="preserve"> маршрутов регулярного сообщения.</w:t>
      </w:r>
    </w:p>
    <w:p w:rsidR="00D9635E" w:rsidRDefault="00D9635E" w:rsidP="00D963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3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9635E">
        <w:rPr>
          <w:rFonts w:ascii="Times New Roman" w:hAnsi="Times New Roman" w:cs="Times New Roman"/>
          <w:sz w:val="28"/>
          <w:szCs w:val="28"/>
        </w:rPr>
        <w:t xml:space="preserve"> году доля маршрутов регулярных перевозок по регулируемым тарифам в городском сообщении, выполнение работ на которых осуществляется в соответствии с контрактами, заключенными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от общего числа маршрутов составит 100 %.</w:t>
      </w:r>
      <w:proofErr w:type="gramEnd"/>
    </w:p>
    <w:p w:rsidR="00B62C82" w:rsidRDefault="00B62C82" w:rsidP="00D963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82">
        <w:rPr>
          <w:rFonts w:ascii="Times New Roman" w:hAnsi="Times New Roman" w:cs="Times New Roman"/>
          <w:sz w:val="28"/>
          <w:szCs w:val="28"/>
        </w:rPr>
        <w:lastRenderedPageBreak/>
        <w:t>Основными факторами, ограничивающими дальнейшее развитие конкуренции на рынке услуг муниципального пассажирского автомобильного транспорта, являются:</w:t>
      </w:r>
    </w:p>
    <w:p w:rsidR="00B62C82" w:rsidRPr="00B62C82" w:rsidRDefault="00B62C82" w:rsidP="00B62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82">
        <w:rPr>
          <w:rFonts w:ascii="Times New Roman" w:hAnsi="Times New Roman" w:cs="Times New Roman"/>
          <w:sz w:val="28"/>
          <w:szCs w:val="28"/>
        </w:rPr>
        <w:t>-</w:t>
      </w:r>
      <w:r w:rsidRPr="00B62C82">
        <w:rPr>
          <w:rFonts w:ascii="Times New Roman" w:hAnsi="Times New Roman" w:cs="Times New Roman"/>
          <w:sz w:val="28"/>
          <w:szCs w:val="28"/>
        </w:rPr>
        <w:tab/>
        <w:t>значительный износ основных средств, высокая стоимость нового подвижного состава, невыгодные условия кредитования на приобретение основных средств и обновление парка автотранспортных средств;</w:t>
      </w:r>
    </w:p>
    <w:p w:rsidR="00B62C82" w:rsidRDefault="00B62C82" w:rsidP="00B62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82">
        <w:rPr>
          <w:rFonts w:ascii="Times New Roman" w:hAnsi="Times New Roman" w:cs="Times New Roman"/>
          <w:sz w:val="28"/>
          <w:szCs w:val="28"/>
        </w:rPr>
        <w:t>-</w:t>
      </w:r>
      <w:r w:rsidRPr="00B62C82">
        <w:rPr>
          <w:rFonts w:ascii="Times New Roman" w:hAnsi="Times New Roman" w:cs="Times New Roman"/>
          <w:sz w:val="28"/>
          <w:szCs w:val="28"/>
        </w:rPr>
        <w:tab/>
        <w:t>несовершенство установленных на федеральном уровне правил организации пассажирских перевозок, получения свидетельств об осуществлении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35E" w:rsidRPr="00D9635E" w:rsidRDefault="00D9635E" w:rsidP="00D963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35E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</w:t>
      </w:r>
      <w:r>
        <w:rPr>
          <w:rFonts w:ascii="Times New Roman" w:hAnsi="Times New Roman" w:cs="Times New Roman"/>
          <w:sz w:val="28"/>
          <w:szCs w:val="28"/>
        </w:rPr>
        <w:t>минимальную</w:t>
      </w:r>
      <w:r w:rsidRPr="00D9635E">
        <w:rPr>
          <w:rFonts w:ascii="Times New Roman" w:hAnsi="Times New Roman" w:cs="Times New Roman"/>
          <w:sz w:val="28"/>
          <w:szCs w:val="28"/>
        </w:rPr>
        <w:t xml:space="preserve"> долю </w:t>
      </w:r>
      <w:r>
        <w:rPr>
          <w:rFonts w:ascii="Times New Roman" w:hAnsi="Times New Roman" w:cs="Times New Roman"/>
          <w:sz w:val="28"/>
          <w:szCs w:val="28"/>
        </w:rPr>
        <w:t xml:space="preserve">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</w:t>
      </w:r>
      <w:r w:rsidRPr="00D9635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35E">
        <w:rPr>
          <w:rFonts w:ascii="Times New Roman" w:hAnsi="Times New Roman" w:cs="Times New Roman"/>
          <w:sz w:val="28"/>
          <w:szCs w:val="28"/>
        </w:rPr>
        <w:t>0%.</w:t>
      </w:r>
    </w:p>
    <w:p w:rsidR="00D9635E" w:rsidRPr="00D9635E" w:rsidRDefault="00D9635E" w:rsidP="00D963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35E">
        <w:rPr>
          <w:rFonts w:ascii="Times New Roman" w:hAnsi="Times New Roman" w:cs="Times New Roman"/>
          <w:sz w:val="28"/>
          <w:szCs w:val="28"/>
        </w:rPr>
        <w:t xml:space="preserve">Фактически сложившийся уровень данного показателя по Новгородской области на 1 января 2019 года составил </w:t>
      </w:r>
      <w:r>
        <w:rPr>
          <w:rFonts w:ascii="Times New Roman" w:hAnsi="Times New Roman" w:cs="Times New Roman"/>
          <w:sz w:val="28"/>
          <w:szCs w:val="28"/>
        </w:rPr>
        <w:t>80,5</w:t>
      </w:r>
      <w:r w:rsidRPr="00D9635E">
        <w:rPr>
          <w:rFonts w:ascii="Times New Roman" w:hAnsi="Times New Roman" w:cs="Times New Roman"/>
          <w:sz w:val="28"/>
          <w:szCs w:val="28"/>
        </w:rPr>
        <w:t>%.</w:t>
      </w:r>
    </w:p>
    <w:p w:rsidR="00D9635E" w:rsidRPr="00A91ECF" w:rsidRDefault="00D9635E" w:rsidP="00D963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35E">
        <w:rPr>
          <w:rFonts w:ascii="Times New Roman" w:hAnsi="Times New Roman" w:cs="Times New Roman"/>
          <w:sz w:val="28"/>
          <w:szCs w:val="28"/>
        </w:rPr>
        <w:t>Несмотря на превышение в Новгородской области установленного Стандартом уровня Ключевого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635E">
        <w:rPr>
          <w:rFonts w:ascii="Times New Roman" w:hAnsi="Times New Roman" w:cs="Times New Roman"/>
          <w:sz w:val="28"/>
          <w:szCs w:val="28"/>
        </w:rPr>
        <w:t xml:space="preserve">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D9635E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F2DC5" w:rsidRDefault="00BF2DC5" w:rsidP="00A91ECF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CF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B62C82" w:rsidRDefault="00B62C82" w:rsidP="00B62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Рынок оказания услуг по перевозке пассажиров автомобильным транспортом по межмуниципальным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(пригородным) </w:t>
      </w:r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маршрутам регулярных перевозок в Новгородской области сформирован с учетом сложившейся маршрутной сети и существующего спроса населения на эти услуги.</w:t>
      </w:r>
    </w:p>
    <w:p w:rsidR="00B62C82" w:rsidRDefault="00B62C82" w:rsidP="00B62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Единая маршрутная сеть региона в 2018 году состояла из 473 пригородных и межмуниципальных </w:t>
      </w:r>
      <w:r w:rsidRPr="00AD607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AD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D607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хозяйствующих субъектов частной формы собственности составляет 100%.</w:t>
      </w:r>
    </w:p>
    <w:p w:rsidR="00B62C82" w:rsidRPr="00B62C82" w:rsidRDefault="00B62C82" w:rsidP="00B62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Межмуниципальные маршруты обслуживаются перевозчиками:</w:t>
      </w:r>
    </w:p>
    <w:p w:rsidR="00B62C82" w:rsidRPr="00B62C82" w:rsidRDefault="00B62C82" w:rsidP="00B62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пригородном сообщении на основании заключенных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в отдельные законодательные акты Российской Федерации».</w:t>
      </w:r>
    </w:p>
    <w:p w:rsidR="00B62C82" w:rsidRPr="00B62C82" w:rsidRDefault="00B62C82" w:rsidP="00B62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маршрутам свыше 50 километров на основании свидетельств об осуществлении регулярных перевозок, выданных в соответствии с </w:t>
      </w:r>
      <w:r w:rsidRPr="00B62C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положениями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B62C82" w:rsidRDefault="00B62C82" w:rsidP="00B62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8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B62C82">
        <w:rPr>
          <w:rFonts w:ascii="Times New Roman" w:hAnsi="Times New Roman" w:cs="Times New Roman"/>
          <w:sz w:val="28"/>
          <w:szCs w:val="28"/>
        </w:rPr>
        <w:t>торгов, проведенных министерством транспорта и дорожного хозяйства Новгородской области в 2018 году заключены</w:t>
      </w:r>
      <w:proofErr w:type="gramEnd"/>
      <w:r w:rsidRPr="00B62C82">
        <w:rPr>
          <w:rFonts w:ascii="Times New Roman" w:hAnsi="Times New Roman" w:cs="Times New Roman"/>
          <w:sz w:val="28"/>
          <w:szCs w:val="28"/>
        </w:rPr>
        <w:t xml:space="preserve"> государственные контракты на выполнение работ по перевозкам пассажиров и багажа по 378 маршрутам в пригородном сообщении.</w:t>
      </w:r>
    </w:p>
    <w:p w:rsidR="00B62C82" w:rsidRPr="00B62C82" w:rsidRDefault="00B62C82" w:rsidP="00B62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62C82">
        <w:rPr>
          <w:rFonts w:ascii="Times New Roman" w:hAnsi="Times New Roman" w:cs="Times New Roman"/>
          <w:sz w:val="28"/>
          <w:szCs w:val="28"/>
        </w:rPr>
        <w:t>акторами, ограничивающими развитие конкуренции на рынке услуг межмуниципального пассажирского автомобильного транспорта, являются:</w:t>
      </w:r>
    </w:p>
    <w:p w:rsidR="00B62C82" w:rsidRPr="00B62C82" w:rsidRDefault="00B62C82" w:rsidP="00B62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82">
        <w:rPr>
          <w:rFonts w:ascii="Times New Roman" w:hAnsi="Times New Roman" w:cs="Times New Roman"/>
          <w:sz w:val="28"/>
          <w:szCs w:val="28"/>
        </w:rPr>
        <w:t>-</w:t>
      </w:r>
      <w:r w:rsidRPr="00B62C82">
        <w:rPr>
          <w:rFonts w:ascii="Times New Roman" w:hAnsi="Times New Roman" w:cs="Times New Roman"/>
          <w:sz w:val="28"/>
          <w:szCs w:val="28"/>
        </w:rPr>
        <w:tab/>
        <w:t>значительный износ основных средств, высокая стоимость нового подвижного состава, невыгодные условия кредитования на приобретение основных средств и обновление парка автотранспортных средств;</w:t>
      </w:r>
    </w:p>
    <w:p w:rsidR="00B62C82" w:rsidRDefault="00B62C82" w:rsidP="00B62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82">
        <w:rPr>
          <w:rFonts w:ascii="Times New Roman" w:hAnsi="Times New Roman" w:cs="Times New Roman"/>
          <w:sz w:val="28"/>
          <w:szCs w:val="28"/>
        </w:rPr>
        <w:t>-</w:t>
      </w:r>
      <w:r w:rsidRPr="00B62C82">
        <w:rPr>
          <w:rFonts w:ascii="Times New Roman" w:hAnsi="Times New Roman" w:cs="Times New Roman"/>
          <w:sz w:val="28"/>
          <w:szCs w:val="28"/>
        </w:rPr>
        <w:tab/>
        <w:t>несовершенство установленных на федеральном уровне правил организации пассажирских перевозок, получения свидетельств об осуществлении регулярных перевозок.</w:t>
      </w:r>
    </w:p>
    <w:p w:rsidR="005A0582" w:rsidRPr="005A0582" w:rsidRDefault="005A0582" w:rsidP="005A05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582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услуг (работ) по перевозке пассажиров 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5A0582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перевозок, оказанных (выполненных) организациями частной формы собственности,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582">
        <w:rPr>
          <w:rFonts w:ascii="Times New Roman" w:hAnsi="Times New Roman" w:cs="Times New Roman"/>
          <w:sz w:val="28"/>
          <w:szCs w:val="28"/>
        </w:rPr>
        <w:t>0%.</w:t>
      </w:r>
    </w:p>
    <w:p w:rsidR="005A0582" w:rsidRPr="005A0582" w:rsidRDefault="005A0582" w:rsidP="005A05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582">
        <w:rPr>
          <w:rFonts w:ascii="Times New Roman" w:hAnsi="Times New Roman" w:cs="Times New Roman"/>
          <w:sz w:val="28"/>
          <w:szCs w:val="28"/>
        </w:rPr>
        <w:t>Фактически сложившийся уровень данного показателя по Новгородской области на 1 января 2019 года составил 80,5%.</w:t>
      </w:r>
    </w:p>
    <w:p w:rsidR="005A0582" w:rsidRPr="00B62C82" w:rsidRDefault="005A0582" w:rsidP="005A05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582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установленного Стандартом уровня Ключевого показателя,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5A0582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F2DC5" w:rsidRDefault="00BF2DC5" w:rsidP="00BF2DC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F2DC5">
        <w:rPr>
          <w:rFonts w:ascii="Times New Roman" w:hAnsi="Times New Roman" w:cs="Times New Roman"/>
          <w:b/>
          <w:sz w:val="28"/>
          <w:szCs w:val="28"/>
        </w:rPr>
        <w:t>ынок оказания услуг по перевозке пассажиров и багажа легковым такси на территории Новгородской области</w:t>
      </w:r>
    </w:p>
    <w:p w:rsidR="00C0220D" w:rsidRPr="00C0220D" w:rsidRDefault="00C0220D" w:rsidP="00C02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20D">
        <w:rPr>
          <w:rFonts w:ascii="Times New Roman" w:hAnsi="Times New Roman" w:cs="Times New Roman"/>
          <w:sz w:val="28"/>
          <w:szCs w:val="28"/>
        </w:rPr>
        <w:t>Рынок услуг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Новгородской области</w:t>
      </w:r>
      <w:r w:rsidRPr="00C0220D">
        <w:rPr>
          <w:rFonts w:ascii="Times New Roman" w:hAnsi="Times New Roman" w:cs="Times New Roman"/>
          <w:sz w:val="28"/>
          <w:szCs w:val="28"/>
        </w:rPr>
        <w:t xml:space="preserve"> является достаточно стабильным, доступным, с высоким уровнем конкуренции и не имеет ощутимых барьеров для входа.</w:t>
      </w:r>
    </w:p>
    <w:p w:rsidR="00C0220D" w:rsidRPr="00C0220D" w:rsidRDefault="00C0220D" w:rsidP="00C02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20D">
        <w:rPr>
          <w:rFonts w:ascii="Times New Roman" w:hAnsi="Times New Roman" w:cs="Times New Roman"/>
          <w:sz w:val="28"/>
          <w:szCs w:val="28"/>
        </w:rPr>
        <w:t>Деятельность по перевозке пассажиров и багажа легковым такси в Новгородской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 Новгородской области (далее – разрешение).</w:t>
      </w:r>
    </w:p>
    <w:p w:rsidR="00C0220D" w:rsidRPr="00C0220D" w:rsidRDefault="00C0220D" w:rsidP="00C02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2019 года</w:t>
      </w:r>
      <w:r w:rsidRPr="00C0220D">
        <w:rPr>
          <w:rFonts w:ascii="Times New Roman" w:hAnsi="Times New Roman" w:cs="Times New Roman"/>
          <w:sz w:val="28"/>
          <w:szCs w:val="28"/>
        </w:rPr>
        <w:t xml:space="preserve"> выдано более 9 тысяч разрешений, из них 1495 разрешений являются действующими.</w:t>
      </w:r>
    </w:p>
    <w:p w:rsidR="00C0220D" w:rsidRPr="00C0220D" w:rsidRDefault="00C0220D" w:rsidP="00C02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20D">
        <w:rPr>
          <w:rFonts w:ascii="Times New Roman" w:hAnsi="Times New Roman" w:cs="Times New Roman"/>
          <w:sz w:val="28"/>
          <w:szCs w:val="28"/>
        </w:rPr>
        <w:lastRenderedPageBreak/>
        <w:t xml:space="preserve">Рынок оказания услуг по перевозке пассажиров и багажа легковым такси на территории </w:t>
      </w:r>
      <w:r>
        <w:rPr>
          <w:rFonts w:ascii="Times New Roman" w:hAnsi="Times New Roman" w:cs="Times New Roman"/>
          <w:sz w:val="28"/>
          <w:szCs w:val="28"/>
        </w:rPr>
        <w:t>Новгородской о</w:t>
      </w:r>
      <w:r w:rsidRPr="00C0220D">
        <w:rPr>
          <w:rFonts w:ascii="Times New Roman" w:hAnsi="Times New Roman" w:cs="Times New Roman"/>
          <w:sz w:val="28"/>
          <w:szCs w:val="28"/>
        </w:rPr>
        <w:t>бласти с действующими разрешениями представлен 327 предпринимателями и 26 юридическими лицами. Доля хозяйствующих субъектов частной формы собственности составляет 100%.</w:t>
      </w:r>
    </w:p>
    <w:p w:rsidR="00C0220D" w:rsidRPr="00C0220D" w:rsidRDefault="00C0220D" w:rsidP="00C02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20D">
        <w:rPr>
          <w:rFonts w:ascii="Times New Roman" w:hAnsi="Times New Roman" w:cs="Times New Roman"/>
          <w:sz w:val="28"/>
          <w:szCs w:val="28"/>
        </w:rPr>
        <w:t>Основной проблемой в таксомоторной сфере является большое количество нелегальных перевозчиков.</w:t>
      </w:r>
    </w:p>
    <w:p w:rsidR="00C0220D" w:rsidRPr="00C0220D" w:rsidRDefault="00C0220D" w:rsidP="00C022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20D">
        <w:rPr>
          <w:rFonts w:ascii="Times New Roman" w:hAnsi="Times New Roman" w:cs="Times New Roman"/>
          <w:sz w:val="28"/>
          <w:szCs w:val="28"/>
        </w:rPr>
        <w:t xml:space="preserve">Для мотивации и популяризации деятельности легкового такси в рамках правового поля с 01.02.2019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транспорта, дорожного хозяйства </w:t>
      </w:r>
      <w:r w:rsidRPr="00C0220D">
        <w:rPr>
          <w:rFonts w:ascii="Times New Roman" w:hAnsi="Times New Roman" w:cs="Times New Roman"/>
          <w:sz w:val="28"/>
          <w:szCs w:val="28"/>
        </w:rPr>
        <w:t xml:space="preserve">и цифрового развития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220D">
        <w:rPr>
          <w:rFonts w:ascii="Times New Roman" w:hAnsi="Times New Roman" w:cs="Times New Roman"/>
          <w:sz w:val="28"/>
          <w:szCs w:val="28"/>
        </w:rPr>
        <w:t>овгородской области предоставляется скидка 30% от размера установленной платы за выдачу разрешения при подаче юридическим лицом, индивидуальным предпринимателем заявления о выдаче разрешения в форме электронного документа через региональную государственную информационную систему «Портал государственных и муниципальных услуг (функций) Новгородской о</w:t>
      </w:r>
      <w:r>
        <w:rPr>
          <w:rFonts w:ascii="Times New Roman" w:hAnsi="Times New Roman" w:cs="Times New Roman"/>
          <w:sz w:val="28"/>
          <w:szCs w:val="28"/>
        </w:rPr>
        <w:t>бласти» (www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uslugi.novreg.ru).</w:t>
      </w:r>
      <w:proofErr w:type="gramEnd"/>
    </w:p>
    <w:p w:rsidR="003C2A33" w:rsidRPr="003C2A33" w:rsidRDefault="003C2A33" w:rsidP="003C2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33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A33">
        <w:rPr>
          <w:rFonts w:ascii="Times New Roman" w:hAnsi="Times New Roman" w:cs="Times New Roman"/>
          <w:sz w:val="28"/>
          <w:szCs w:val="28"/>
        </w:rPr>
        <w:t>0%.</w:t>
      </w:r>
    </w:p>
    <w:p w:rsidR="00C0220D" w:rsidRPr="00C0220D" w:rsidRDefault="003C2A33" w:rsidP="003C2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A33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100%,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3C2A33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F2DC5" w:rsidRDefault="00BF2DC5" w:rsidP="00BF2DC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F2DC5">
        <w:rPr>
          <w:rFonts w:ascii="Times New Roman" w:hAnsi="Times New Roman" w:cs="Times New Roman"/>
          <w:b/>
          <w:sz w:val="28"/>
          <w:szCs w:val="28"/>
        </w:rPr>
        <w:t>ынок легкой промышленности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января 2019 </w:t>
      </w:r>
      <w:r w:rsidRPr="00F40B96">
        <w:rPr>
          <w:rFonts w:ascii="Times New Roman" w:hAnsi="Times New Roman" w:cs="Times New Roman"/>
          <w:sz w:val="28"/>
          <w:szCs w:val="28"/>
        </w:rPr>
        <w:t xml:space="preserve">года в Едином государственном реестре юридических лиц по видам экономической деятельности легкой промышленности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40B96">
        <w:rPr>
          <w:rFonts w:ascii="Times New Roman" w:hAnsi="Times New Roman" w:cs="Times New Roman"/>
          <w:sz w:val="28"/>
          <w:szCs w:val="28"/>
        </w:rPr>
        <w:t>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0B96">
        <w:rPr>
          <w:rFonts w:ascii="Times New Roman" w:hAnsi="Times New Roman" w:cs="Times New Roman"/>
          <w:sz w:val="28"/>
          <w:szCs w:val="28"/>
        </w:rPr>
        <w:t xml:space="preserve"> текстильных изделий и одежды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0B9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40B96">
        <w:rPr>
          <w:rFonts w:ascii="Times New Roman" w:hAnsi="Times New Roman" w:cs="Times New Roman"/>
          <w:sz w:val="28"/>
          <w:szCs w:val="28"/>
        </w:rPr>
        <w:t>роизводство кожи и изделий из кожи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0B96">
        <w:rPr>
          <w:rFonts w:ascii="Times New Roman" w:hAnsi="Times New Roman" w:cs="Times New Roman"/>
          <w:sz w:val="28"/>
          <w:szCs w:val="28"/>
        </w:rPr>
        <w:t xml:space="preserve"> — учтен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0B96">
        <w:rPr>
          <w:rFonts w:ascii="Times New Roman" w:hAnsi="Times New Roman" w:cs="Times New Roman"/>
          <w:sz w:val="28"/>
          <w:szCs w:val="28"/>
        </w:rPr>
        <w:t xml:space="preserve"> 82 </w:t>
      </w:r>
      <w:r>
        <w:rPr>
          <w:rFonts w:ascii="Times New Roman" w:hAnsi="Times New Roman" w:cs="Times New Roman"/>
          <w:sz w:val="28"/>
          <w:szCs w:val="28"/>
        </w:rPr>
        <w:t>хозяйствующих субъекта</w:t>
      </w:r>
      <w:r w:rsidRPr="00F40B96">
        <w:rPr>
          <w:rFonts w:ascii="Times New Roman" w:hAnsi="Times New Roman" w:cs="Times New Roman"/>
          <w:sz w:val="28"/>
          <w:szCs w:val="28"/>
        </w:rPr>
        <w:t>. Государственный сектор представлен на рынке 1 организацией системы Управления Федеральной службы исполнения наказаний (федеральная форма собственности).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Легкая промышленность Новгородской области представлена предприятиями (преимущественно субъектами малого предпринимательства), производящими одежду, трикотажные и другие швейные изделия бытового и технического назначения из тканей, трикотажных полотен, искусственной и натуральной кожи и меха, а также текстильную и кожаную галантерею. Большая часть выпускаемой продукции предназначена для удовлетворения потребностей населения Новгородской области.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 xml:space="preserve">Динамика показателей объемов производства легкой промышленности в Новгородской области в последние годы не имела устойчивого положительного характера, при этом в 2018 году годовые объемы выпуска продукции снизились в сравнении с уровнем 2017 года в </w:t>
      </w:r>
      <w:r w:rsidRPr="00F40B96">
        <w:rPr>
          <w:rFonts w:ascii="Times New Roman" w:hAnsi="Times New Roman" w:cs="Times New Roman"/>
          <w:sz w:val="28"/>
          <w:szCs w:val="28"/>
        </w:rPr>
        <w:lastRenderedPageBreak/>
        <w:t>производствах: текстильных изделий – на 22,9%, одежды - на 41,9%, кожи и изделий из кожи - на 8,6%.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Основные барьеры вхождения на рынок: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-</w:t>
      </w:r>
      <w:r w:rsidRPr="00F40B96">
        <w:rPr>
          <w:rFonts w:ascii="Times New Roman" w:hAnsi="Times New Roman" w:cs="Times New Roman"/>
          <w:sz w:val="28"/>
          <w:szCs w:val="28"/>
        </w:rPr>
        <w:tab/>
        <w:t>низкая инвестиционная и инновационная активность предприятий легкой промышленности;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-</w:t>
      </w:r>
      <w:r w:rsidRPr="00F40B96">
        <w:rPr>
          <w:rFonts w:ascii="Times New Roman" w:hAnsi="Times New Roman" w:cs="Times New Roman"/>
          <w:sz w:val="28"/>
          <w:szCs w:val="28"/>
        </w:rPr>
        <w:tab/>
        <w:t>недостаточная информированность потенциальных потребителей о производственных возможностях участников рынка продукции легкой промышленности;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-</w:t>
      </w:r>
      <w:r w:rsidRPr="00F40B96">
        <w:rPr>
          <w:rFonts w:ascii="Times New Roman" w:hAnsi="Times New Roman" w:cs="Times New Roman"/>
          <w:sz w:val="28"/>
          <w:szCs w:val="28"/>
        </w:rPr>
        <w:tab/>
        <w:t>необеспеченность предприятий легкой промышленности актуальной информацией о потенциальных партнерах для расширения возможностей реализации выпускаемой продукции, в том числе на экспорт.</w:t>
      </w:r>
    </w:p>
    <w:p w:rsidR="00F40B96" w:rsidRP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70%.</w:t>
      </w:r>
    </w:p>
    <w:p w:rsidR="00F40B96" w:rsidRDefault="00F40B96" w:rsidP="00F40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98,8</w:t>
      </w:r>
      <w:r w:rsidRPr="00F40B96">
        <w:rPr>
          <w:rFonts w:ascii="Times New Roman" w:hAnsi="Times New Roman" w:cs="Times New Roman"/>
          <w:sz w:val="28"/>
          <w:szCs w:val="28"/>
        </w:rPr>
        <w:t xml:space="preserve">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F40B96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F2DC5" w:rsidRDefault="00BF2DC5" w:rsidP="00BF2DC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F2DC5">
        <w:rPr>
          <w:rFonts w:ascii="Times New Roman" w:hAnsi="Times New Roman" w:cs="Times New Roman"/>
          <w:b/>
          <w:sz w:val="28"/>
          <w:szCs w:val="28"/>
        </w:rPr>
        <w:t>ынок обработки древесины и производства изделий из дерева</w:t>
      </w:r>
    </w:p>
    <w:p w:rsidR="00767F51" w:rsidRDefault="00767F51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В сфере обработки древесины </w:t>
      </w:r>
      <w:r w:rsidRPr="00B3760B">
        <w:rPr>
          <w:rFonts w:ascii="Times New Roman" w:hAnsi="Times New Roman" w:cs="Times New Roman"/>
          <w:sz w:val="28"/>
          <w:szCs w:val="28"/>
        </w:rPr>
        <w:t>и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60B">
        <w:rPr>
          <w:rFonts w:ascii="Times New Roman" w:hAnsi="Times New Roman" w:cs="Times New Roman"/>
          <w:sz w:val="28"/>
          <w:szCs w:val="28"/>
        </w:rPr>
        <w:t xml:space="preserve"> изделий из дерева </w:t>
      </w:r>
      <w:r w:rsidRPr="00767F51">
        <w:rPr>
          <w:rFonts w:ascii="Times New Roman" w:hAnsi="Times New Roman" w:cs="Times New Roman"/>
          <w:sz w:val="28"/>
          <w:szCs w:val="28"/>
        </w:rPr>
        <w:t>в Новгородской области по состоянию на 1 января 2019 года зарегистрировано 665 организаций и 18 Новгородский областных автономных учреждений (лесхозов). Доля организаций частной формы собственности составила 97,4%.</w:t>
      </w:r>
    </w:p>
    <w:p w:rsidR="00B3760B" w:rsidRPr="00B3760B" w:rsidRDefault="00B3760B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60B">
        <w:rPr>
          <w:rFonts w:ascii="Times New Roman" w:hAnsi="Times New Roman" w:cs="Times New Roman"/>
          <w:sz w:val="28"/>
          <w:szCs w:val="28"/>
        </w:rPr>
        <w:t>Предприятия деревообработки производят 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непропитанные, щепа технологическая, гранулы топливные (</w:t>
      </w:r>
      <w:proofErr w:type="spellStart"/>
      <w:r w:rsidRPr="00B3760B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Pr="00B3760B">
        <w:rPr>
          <w:rFonts w:ascii="Times New Roman" w:hAnsi="Times New Roman" w:cs="Times New Roman"/>
          <w:sz w:val="28"/>
          <w:szCs w:val="28"/>
        </w:rPr>
        <w:t>) из отходов деревопереработки, двери, их коробки и пороги деревянные. Продукция используется как на территории Новгородской области, так и за ее пределами, в том числе поставляется на экспорт.</w:t>
      </w:r>
    </w:p>
    <w:p w:rsidR="00B3760B" w:rsidRPr="00B3760B" w:rsidRDefault="00B3760B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60B">
        <w:rPr>
          <w:rFonts w:ascii="Times New Roman" w:hAnsi="Times New Roman" w:cs="Times New Roman"/>
          <w:sz w:val="28"/>
          <w:szCs w:val="28"/>
        </w:rPr>
        <w:t>В последние годы в Новгородской области наблюдается положительная динамика показателей объемов производства деревообработки в связи с реализацией новых инвестиционных проектов на действующих предприятиях отрасли и увеличением доли экспорта продукции. В 2018 году увеличение объемов обработки древесины и производства изделий из дерева и пробки (кроме мебели), изделий из соломки и материалов для плетения увеличилось относительно 2017 года на 19,5%.</w:t>
      </w:r>
    </w:p>
    <w:p w:rsidR="00B3760B" w:rsidRPr="00B3760B" w:rsidRDefault="00B3760B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60B">
        <w:rPr>
          <w:rFonts w:ascii="Times New Roman" w:hAnsi="Times New Roman" w:cs="Times New Roman"/>
          <w:sz w:val="28"/>
          <w:szCs w:val="28"/>
        </w:rPr>
        <w:t>Основные барьеры вхождения на рынок:</w:t>
      </w:r>
    </w:p>
    <w:p w:rsidR="00B3760B" w:rsidRPr="00B3760B" w:rsidRDefault="00B3760B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60B">
        <w:rPr>
          <w:rFonts w:ascii="Times New Roman" w:hAnsi="Times New Roman" w:cs="Times New Roman"/>
          <w:sz w:val="28"/>
          <w:szCs w:val="28"/>
        </w:rPr>
        <w:t>- низкий показатель освоения расчетной лесосеки, дефицит местного сырья;</w:t>
      </w:r>
    </w:p>
    <w:p w:rsidR="00B3760B" w:rsidRPr="00B3760B" w:rsidRDefault="00B3760B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60B">
        <w:rPr>
          <w:rFonts w:ascii="Times New Roman" w:hAnsi="Times New Roman" w:cs="Times New Roman"/>
          <w:sz w:val="28"/>
          <w:szCs w:val="28"/>
        </w:rPr>
        <w:lastRenderedPageBreak/>
        <w:t>- дефицит посадочного материала;</w:t>
      </w:r>
    </w:p>
    <w:p w:rsidR="00B3760B" w:rsidRPr="00B3760B" w:rsidRDefault="00B3760B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60B">
        <w:rPr>
          <w:rFonts w:ascii="Times New Roman" w:hAnsi="Times New Roman" w:cs="Times New Roman"/>
          <w:sz w:val="28"/>
          <w:szCs w:val="28"/>
        </w:rPr>
        <w:t xml:space="preserve">- дискриминационные условия для доступа малого бизнеса в лесную отрасль. </w:t>
      </w:r>
    </w:p>
    <w:p w:rsidR="00767F51" w:rsidRPr="00F40B96" w:rsidRDefault="00767F51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96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70%.</w:t>
      </w:r>
    </w:p>
    <w:p w:rsidR="00767F51" w:rsidRDefault="00767F51" w:rsidP="00767F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рекомендованного по итогам заседания Госсовета уровня Ключевого показателя, исходя из высокой социально-экономической значимости рынка и с учетом Указа Губернатора Новгородской области от 28.11.2018 № 525, принято решение о его включении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767F51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BF2DC5" w:rsidRPr="00767F51" w:rsidRDefault="00BF2DC5" w:rsidP="00767F51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Рынок производства кирпича</w:t>
      </w:r>
    </w:p>
    <w:p w:rsidR="004A1A35" w:rsidRPr="004A1A35" w:rsidRDefault="004A1A35" w:rsidP="004A1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35">
        <w:rPr>
          <w:rFonts w:ascii="Times New Roman" w:hAnsi="Times New Roman" w:cs="Times New Roman"/>
          <w:sz w:val="28"/>
          <w:szCs w:val="28"/>
        </w:rPr>
        <w:t>На территории Новгородской области функциониру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1A35">
        <w:rPr>
          <w:rFonts w:ascii="Times New Roman" w:hAnsi="Times New Roman" w:cs="Times New Roman"/>
          <w:sz w:val="28"/>
          <w:szCs w:val="28"/>
        </w:rPr>
        <w:t xml:space="preserve">т 4 </w:t>
      </w:r>
      <w:proofErr w:type="gramStart"/>
      <w:r w:rsidRPr="004A1A35">
        <w:rPr>
          <w:rFonts w:ascii="Times New Roman" w:hAnsi="Times New Roman" w:cs="Times New Roman"/>
          <w:sz w:val="28"/>
          <w:szCs w:val="28"/>
        </w:rPr>
        <w:t>кирпичных</w:t>
      </w:r>
      <w:proofErr w:type="gramEnd"/>
      <w:r w:rsidRPr="004A1A35">
        <w:rPr>
          <w:rFonts w:ascii="Times New Roman" w:hAnsi="Times New Roman" w:cs="Times New Roman"/>
          <w:sz w:val="28"/>
          <w:szCs w:val="28"/>
        </w:rPr>
        <w:t xml:space="preserve"> завода. Рынок представлен исключительно организациями частной формы собственности (100%).</w:t>
      </w:r>
    </w:p>
    <w:p w:rsidR="004A1A35" w:rsidRPr="004A1A35" w:rsidRDefault="004A1A35" w:rsidP="004A1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35">
        <w:rPr>
          <w:rFonts w:ascii="Times New Roman" w:hAnsi="Times New Roman" w:cs="Times New Roman"/>
          <w:sz w:val="28"/>
          <w:szCs w:val="28"/>
        </w:rPr>
        <w:t xml:space="preserve">К ограничениям, влияющим на развитие конкуренции на данном рынке, следует отнести высокие цены на электроэнергию, требуемую в большом количестве при производстве кирпича, потребность в значительных капиталовложениях при организации производства. Дополнительным фактором, сдерживающим развитие данного рынка, является увеличивающийся спрос на альтернативные строительные материалы ввиду их сравнительной дешевизны и </w:t>
      </w:r>
      <w:proofErr w:type="spellStart"/>
      <w:r w:rsidRPr="004A1A35">
        <w:rPr>
          <w:rFonts w:ascii="Times New Roman" w:hAnsi="Times New Roman" w:cs="Times New Roman"/>
          <w:sz w:val="28"/>
          <w:szCs w:val="28"/>
        </w:rPr>
        <w:t>быстровозводимости</w:t>
      </w:r>
      <w:proofErr w:type="spellEnd"/>
      <w:r w:rsidRPr="004A1A35">
        <w:rPr>
          <w:rFonts w:ascii="Times New Roman" w:hAnsi="Times New Roman" w:cs="Times New Roman"/>
          <w:sz w:val="28"/>
          <w:szCs w:val="28"/>
        </w:rPr>
        <w:t xml:space="preserve"> объектов при их использовании.</w:t>
      </w:r>
    </w:p>
    <w:p w:rsidR="004A1A35" w:rsidRPr="004A1A35" w:rsidRDefault="004A1A35" w:rsidP="004A1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35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70%.</w:t>
      </w:r>
    </w:p>
    <w:p w:rsidR="004A1A35" w:rsidRDefault="004A1A35" w:rsidP="004A1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35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A1A35">
        <w:rPr>
          <w:rFonts w:ascii="Times New Roman" w:hAnsi="Times New Roman" w:cs="Times New Roman"/>
          <w:sz w:val="28"/>
          <w:szCs w:val="28"/>
        </w:rPr>
        <w:t xml:space="preserve">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4A1A35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F2DC5" w:rsidRDefault="00BF2DC5" w:rsidP="00BF2DC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F2DC5">
        <w:rPr>
          <w:rFonts w:ascii="Times New Roman" w:hAnsi="Times New Roman" w:cs="Times New Roman"/>
          <w:b/>
          <w:sz w:val="28"/>
          <w:szCs w:val="28"/>
        </w:rPr>
        <w:t xml:space="preserve">ынок производства </w:t>
      </w:r>
      <w:r>
        <w:rPr>
          <w:rFonts w:ascii="Times New Roman" w:hAnsi="Times New Roman" w:cs="Times New Roman"/>
          <w:b/>
          <w:sz w:val="28"/>
          <w:szCs w:val="28"/>
        </w:rPr>
        <w:t>бетон</w:t>
      </w:r>
      <w:r w:rsidRPr="00BF2DC5">
        <w:rPr>
          <w:rFonts w:ascii="Times New Roman" w:hAnsi="Times New Roman" w:cs="Times New Roman"/>
          <w:b/>
          <w:sz w:val="28"/>
          <w:szCs w:val="28"/>
        </w:rPr>
        <w:t>а</w:t>
      </w:r>
    </w:p>
    <w:p w:rsidR="00EC5706" w:rsidRPr="00EC5706" w:rsidRDefault="00EC5706" w:rsidP="00EC5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706">
        <w:rPr>
          <w:rFonts w:ascii="Times New Roman" w:hAnsi="Times New Roman" w:cs="Times New Roman"/>
          <w:sz w:val="28"/>
          <w:szCs w:val="28"/>
        </w:rPr>
        <w:t>В Новгородской области созданы производственные мощности по выпуску сборного бетона и строительных растворов совокупной проектной мощностью 118 тыс. 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C5706">
        <w:rPr>
          <w:rFonts w:ascii="Times New Roman" w:hAnsi="Times New Roman" w:cs="Times New Roman"/>
          <w:sz w:val="28"/>
          <w:szCs w:val="28"/>
        </w:rPr>
        <w:t xml:space="preserve"> в год. По </w:t>
      </w:r>
      <w:r>
        <w:rPr>
          <w:rFonts w:ascii="Times New Roman" w:hAnsi="Times New Roman" w:cs="Times New Roman"/>
          <w:sz w:val="28"/>
          <w:szCs w:val="28"/>
        </w:rPr>
        <w:t>состоянию на 1 января 2019 года на территории Новгородской области</w:t>
      </w:r>
      <w:r w:rsidRPr="00EC5706">
        <w:rPr>
          <w:rFonts w:ascii="Times New Roman" w:hAnsi="Times New Roman" w:cs="Times New Roman"/>
          <w:sz w:val="28"/>
          <w:szCs w:val="28"/>
        </w:rPr>
        <w:t xml:space="preserve"> произведено 99,8 тыс. кубических метров товарного бетона и 19 тыс. куб. метров строительных растворов. Рынок представлен исключительно организациями частной формы собственности (100%).</w:t>
      </w:r>
    </w:p>
    <w:p w:rsidR="00EC5706" w:rsidRDefault="00EC5706" w:rsidP="00EC5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706">
        <w:rPr>
          <w:rFonts w:ascii="Times New Roman" w:hAnsi="Times New Roman" w:cs="Times New Roman"/>
          <w:sz w:val="28"/>
          <w:szCs w:val="28"/>
        </w:rPr>
        <w:lastRenderedPageBreak/>
        <w:t xml:space="preserve">К ограничениям, влияющим на развитие конкуренции на данном рынке, следует отнести высокие цены на электроэнергию, требуемую в большом количестве при производстве бетона, потребность в значительных капиталовложениях при организации производства. Дополнительным фактором, сдерживающим развитие данного рынка, является увеличивающийся спрос на альтернативные строительные материалы ввиду их сравнительной дешевизны и </w:t>
      </w:r>
      <w:proofErr w:type="spellStart"/>
      <w:r w:rsidRPr="00EC5706">
        <w:rPr>
          <w:rFonts w:ascii="Times New Roman" w:hAnsi="Times New Roman" w:cs="Times New Roman"/>
          <w:sz w:val="28"/>
          <w:szCs w:val="28"/>
        </w:rPr>
        <w:t>быстровозводимости</w:t>
      </w:r>
      <w:proofErr w:type="spellEnd"/>
      <w:r w:rsidRPr="00EC5706">
        <w:rPr>
          <w:rFonts w:ascii="Times New Roman" w:hAnsi="Times New Roman" w:cs="Times New Roman"/>
          <w:sz w:val="28"/>
          <w:szCs w:val="28"/>
        </w:rPr>
        <w:t xml:space="preserve"> объектов при их использовании.</w:t>
      </w:r>
    </w:p>
    <w:p w:rsidR="00EC5706" w:rsidRPr="004A1A35" w:rsidRDefault="00EC5706" w:rsidP="00EC5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35">
        <w:rPr>
          <w:rFonts w:ascii="Times New Roman" w:hAnsi="Times New Roman" w:cs="Times New Roman"/>
          <w:sz w:val="28"/>
          <w:szCs w:val="28"/>
        </w:rPr>
        <w:t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70%.</w:t>
      </w:r>
    </w:p>
    <w:p w:rsidR="00EC5706" w:rsidRDefault="00EC5706" w:rsidP="00EC5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35">
        <w:rPr>
          <w:rFonts w:ascii="Times New Roman" w:hAnsi="Times New Roman" w:cs="Times New Roman"/>
          <w:sz w:val="28"/>
          <w:szCs w:val="28"/>
        </w:rPr>
        <w:t xml:space="preserve">Несмотря на то, что ключевой показатель по данному рынку в Новгородской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A1A35">
        <w:rPr>
          <w:rFonts w:ascii="Times New Roman" w:hAnsi="Times New Roman" w:cs="Times New Roman"/>
          <w:sz w:val="28"/>
          <w:szCs w:val="28"/>
        </w:rPr>
        <w:t xml:space="preserve">%, исходя из высокой социально-экономической значимости рынка, принято решение о включении его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4A1A35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конкуренции.</w:t>
      </w:r>
    </w:p>
    <w:p w:rsidR="00BF2DC5" w:rsidRDefault="00BF2DC5" w:rsidP="00BF2DC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F2DC5">
        <w:rPr>
          <w:rFonts w:ascii="Times New Roman" w:hAnsi="Times New Roman" w:cs="Times New Roman"/>
          <w:b/>
          <w:sz w:val="28"/>
          <w:szCs w:val="28"/>
        </w:rPr>
        <w:t>ынок оказания услуг по ремонту автотранспортных средств</w:t>
      </w:r>
    </w:p>
    <w:p w:rsidR="00593ED8" w:rsidRP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>На территории Новгородской области 249 организаций осуществляют техническое обслуживание и ремонт транспортных средств, в том числе 87 юридических лиц, 162 индивидуальных предпринимателя. Рынок представлен исключительно организациями частной формы собственности (100 %).</w:t>
      </w:r>
    </w:p>
    <w:p w:rsidR="00593ED8" w:rsidRP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>Рынок ремонта автотранспортных средств Новгородской области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:rsidR="00593ED8" w:rsidRP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>Организация данного вида предприятий потребительского рынка в сельской местности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прибыли.</w:t>
      </w:r>
    </w:p>
    <w:p w:rsidR="00593ED8" w:rsidRP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>Основным факторами, ограничивающими дальнейшее развитие конкуренции на рынке, являются: ограниченность потребительского спроса населения на услуги рынка в связи со снижением реального уровня доходов населения; трудности с подбором квалифицированного персонала.</w:t>
      </w:r>
    </w:p>
    <w:p w:rsid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 xml:space="preserve">Стандартом установлено, что к 2022 году необходимо достичь в субъектах Российской Федерации для данного рынка уровня Ключевого показателя, отражающего минимальную долю организаций частной формы собственности на рынке,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3ED8">
        <w:rPr>
          <w:rFonts w:ascii="Times New Roman" w:hAnsi="Times New Roman" w:cs="Times New Roman"/>
          <w:sz w:val="28"/>
          <w:szCs w:val="28"/>
        </w:rPr>
        <w:t>0%.</w:t>
      </w:r>
    </w:p>
    <w:p w:rsidR="00593ED8" w:rsidRP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>Фактически сложившийся уровень данного показателя по Новгородской области составил на 1 января 2019 года 100 %.</w:t>
      </w:r>
    </w:p>
    <w:p w:rsidR="00593ED8" w:rsidRPr="00593ED8" w:rsidRDefault="00593ED8" w:rsidP="0059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ED8">
        <w:rPr>
          <w:rFonts w:ascii="Times New Roman" w:hAnsi="Times New Roman" w:cs="Times New Roman"/>
          <w:sz w:val="28"/>
          <w:szCs w:val="28"/>
        </w:rPr>
        <w:t xml:space="preserve">Несмотря на превышение в Новгородской области рекомендованного по итогам заседания Госсовета уровня Ключевого показателя, исходя из </w:t>
      </w:r>
      <w:r w:rsidRPr="00593ED8">
        <w:rPr>
          <w:rFonts w:ascii="Times New Roman" w:hAnsi="Times New Roman" w:cs="Times New Roman"/>
          <w:sz w:val="28"/>
          <w:szCs w:val="28"/>
        </w:rPr>
        <w:lastRenderedPageBreak/>
        <w:t>высокой социально-экономической значимости рынка и с учетом Указа №</w:t>
      </w:r>
      <w:r w:rsidR="00D53C98">
        <w:rPr>
          <w:rFonts w:ascii="Times New Roman" w:hAnsi="Times New Roman" w:cs="Times New Roman"/>
          <w:sz w:val="28"/>
          <w:szCs w:val="28"/>
        </w:rPr>
        <w:t> </w:t>
      </w:r>
      <w:r w:rsidRPr="00593ED8">
        <w:rPr>
          <w:rFonts w:ascii="Times New Roman" w:hAnsi="Times New Roman" w:cs="Times New Roman"/>
          <w:sz w:val="28"/>
          <w:szCs w:val="28"/>
        </w:rPr>
        <w:t xml:space="preserve">525, принято решение о его включении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593ED8">
        <w:rPr>
          <w:rFonts w:ascii="Times New Roman" w:hAnsi="Times New Roman" w:cs="Times New Roman"/>
          <w:sz w:val="28"/>
          <w:szCs w:val="28"/>
        </w:rPr>
        <w:t>еречень рынков и продолжении реализации мероприятий по развитию конкурентной среды на нем.</w:t>
      </w:r>
    </w:p>
    <w:p w:rsidR="00BF2DC5" w:rsidRDefault="00BF2DC5" w:rsidP="00BF2DC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F2DC5">
        <w:rPr>
          <w:rFonts w:ascii="Times New Roman" w:hAnsi="Times New Roman" w:cs="Times New Roman"/>
          <w:b/>
          <w:sz w:val="28"/>
          <w:szCs w:val="28"/>
        </w:rPr>
        <w:t>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FE2E72" w:rsidRPr="00FE2E72" w:rsidRDefault="00FE2E72" w:rsidP="00FE2E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72">
        <w:rPr>
          <w:rFonts w:ascii="Times New Roman" w:hAnsi="Times New Roman" w:cs="Times New Roman"/>
          <w:sz w:val="28"/>
          <w:szCs w:val="28"/>
        </w:rPr>
        <w:t>В Новгородской области отсутствуют территории, где только один оператор связи оказывает услугу широкополосного доступа в информационно-телекоммуникационную сеть «Интернет» (далее – ШПД).</w:t>
      </w:r>
    </w:p>
    <w:p w:rsidR="00FE2E72" w:rsidRPr="00FE2E72" w:rsidRDefault="00FE2E72" w:rsidP="00FE2E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72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FE2E72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FE2E72">
        <w:rPr>
          <w:rFonts w:ascii="Times New Roman" w:hAnsi="Times New Roman" w:cs="Times New Roman"/>
          <w:sz w:val="28"/>
          <w:szCs w:val="28"/>
        </w:rPr>
        <w:t xml:space="preserve"> по Новгородской области, по состоянию на 1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FE2E72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2E72">
        <w:rPr>
          <w:rFonts w:ascii="Times New Roman" w:hAnsi="Times New Roman" w:cs="Times New Roman"/>
          <w:sz w:val="28"/>
          <w:szCs w:val="28"/>
        </w:rPr>
        <w:t xml:space="preserve"> года, на территории Новгородской области оказывают услуги связи 25 операторов, предоставляющих </w:t>
      </w:r>
      <w:proofErr w:type="spellStart"/>
      <w:r w:rsidRPr="00FE2E72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FE2E72">
        <w:rPr>
          <w:rFonts w:ascii="Times New Roman" w:hAnsi="Times New Roman" w:cs="Times New Roman"/>
          <w:sz w:val="28"/>
          <w:szCs w:val="28"/>
        </w:rPr>
        <w:t xml:space="preserve"> услуги связи (включая доступ к информационно-телекоммуникационной сети Интернет).</w:t>
      </w:r>
    </w:p>
    <w:p w:rsidR="00FE2E72" w:rsidRPr="00FE2E72" w:rsidRDefault="00FE2E72" w:rsidP="00FE2E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7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FE2E72">
        <w:rPr>
          <w:rFonts w:ascii="Times New Roman" w:hAnsi="Times New Roman" w:cs="Times New Roman"/>
          <w:sz w:val="28"/>
          <w:szCs w:val="28"/>
        </w:rPr>
        <w:t>домохозяйств,  имеющих возможность пользоваться услугами проводного или мобильного ШПД на скорости не менее 1 Мбит/сек</w:t>
      </w:r>
      <w:proofErr w:type="gramEnd"/>
      <w:r w:rsidRPr="00FE2E72">
        <w:rPr>
          <w:rFonts w:ascii="Times New Roman" w:hAnsi="Times New Roman" w:cs="Times New Roman"/>
          <w:sz w:val="28"/>
          <w:szCs w:val="28"/>
        </w:rPr>
        <w:t>,  представляемыми не менее чем двумя операторами связи и (или)  провайдерами, в 2018 году составила 70%.</w:t>
      </w:r>
    </w:p>
    <w:p w:rsidR="00FE2E72" w:rsidRPr="00FE2E72" w:rsidRDefault="00FE2E72" w:rsidP="00FE2E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72">
        <w:rPr>
          <w:rFonts w:ascii="Times New Roman" w:hAnsi="Times New Roman" w:cs="Times New Roman"/>
          <w:sz w:val="28"/>
          <w:szCs w:val="28"/>
        </w:rPr>
        <w:t xml:space="preserve">С учетом необходимости достижения к 2022 году Ключевого показателя, отражающего </w:t>
      </w:r>
      <w:r>
        <w:rPr>
          <w:rFonts w:ascii="Times New Roman" w:hAnsi="Times New Roman" w:cs="Times New Roman"/>
          <w:sz w:val="28"/>
          <w:szCs w:val="28"/>
        </w:rPr>
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 в размере 20%</w:t>
      </w:r>
      <w:r w:rsidRPr="00FE2E72">
        <w:rPr>
          <w:rFonts w:ascii="Times New Roman" w:hAnsi="Times New Roman" w:cs="Times New Roman"/>
          <w:sz w:val="28"/>
          <w:szCs w:val="28"/>
        </w:rPr>
        <w:t xml:space="preserve">, а также Ключевого показателя, отражающего долю </w:t>
      </w:r>
      <w:r>
        <w:rPr>
          <w:rFonts w:ascii="Times New Roman" w:hAnsi="Times New Roman" w:cs="Times New Roman"/>
          <w:sz w:val="28"/>
          <w:szCs w:val="28"/>
        </w:rPr>
        <w:t>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</w:r>
      <w:r w:rsidRPr="00FE2E72">
        <w:rPr>
          <w:rFonts w:ascii="Times New Roman" w:hAnsi="Times New Roman" w:cs="Times New Roman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FE2E72">
        <w:rPr>
          <w:rFonts w:ascii="Times New Roman" w:hAnsi="Times New Roman" w:cs="Times New Roman"/>
          <w:sz w:val="28"/>
          <w:szCs w:val="28"/>
        </w:rPr>
        <w:t xml:space="preserve">%, целесообразно включить данный рынок в </w:t>
      </w:r>
      <w:r w:rsidR="00D53C98">
        <w:rPr>
          <w:rFonts w:ascii="Times New Roman" w:hAnsi="Times New Roman" w:cs="Times New Roman"/>
          <w:sz w:val="28"/>
          <w:szCs w:val="28"/>
        </w:rPr>
        <w:t>П</w:t>
      </w:r>
      <w:r w:rsidRPr="00FE2E72">
        <w:rPr>
          <w:rFonts w:ascii="Times New Roman" w:hAnsi="Times New Roman" w:cs="Times New Roman"/>
          <w:sz w:val="28"/>
          <w:szCs w:val="28"/>
        </w:rPr>
        <w:t>еречень рынков Новгородской области для содействия развитию конкуренции и предусмотреть реализацию дополнительных мер, направленных на достижение к 2022 году запланированных значений Ключевых показателей.</w:t>
      </w:r>
    </w:p>
    <w:sectPr w:rsidR="00FE2E72" w:rsidRPr="00FE2E72" w:rsidSect="009F33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D4" w:rsidRDefault="00D22FD4" w:rsidP="009F33FD">
      <w:pPr>
        <w:spacing w:after="0" w:line="240" w:lineRule="auto"/>
      </w:pPr>
      <w:r>
        <w:separator/>
      </w:r>
    </w:p>
  </w:endnote>
  <w:endnote w:type="continuationSeparator" w:id="0">
    <w:p w:rsidR="00D22FD4" w:rsidRDefault="00D22FD4" w:rsidP="009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D4" w:rsidRDefault="00D22FD4" w:rsidP="009F33FD">
      <w:pPr>
        <w:spacing w:after="0" w:line="240" w:lineRule="auto"/>
      </w:pPr>
      <w:r>
        <w:separator/>
      </w:r>
    </w:p>
  </w:footnote>
  <w:footnote w:type="continuationSeparator" w:id="0">
    <w:p w:rsidR="00D22FD4" w:rsidRDefault="00D22FD4" w:rsidP="009F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67703"/>
      <w:docPartObj>
        <w:docPartGallery w:val="Page Numbers (Top of Page)"/>
        <w:docPartUnique/>
      </w:docPartObj>
    </w:sdtPr>
    <w:sdtEndPr/>
    <w:sdtContent>
      <w:p w:rsidR="009F33FD" w:rsidRDefault="009F33FD" w:rsidP="009F3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7A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3202"/>
    <w:multiLevelType w:val="hybridMultilevel"/>
    <w:tmpl w:val="7452F6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7150128"/>
    <w:multiLevelType w:val="hybridMultilevel"/>
    <w:tmpl w:val="B520126A"/>
    <w:lvl w:ilvl="0" w:tplc="43EAEC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E0C80"/>
    <w:multiLevelType w:val="multilevel"/>
    <w:tmpl w:val="89F27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7B0E09"/>
    <w:multiLevelType w:val="hybridMultilevel"/>
    <w:tmpl w:val="6F0EF128"/>
    <w:lvl w:ilvl="0" w:tplc="0F466D6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B542770"/>
    <w:multiLevelType w:val="hybridMultilevel"/>
    <w:tmpl w:val="732E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2"/>
    <w:rsid w:val="00022880"/>
    <w:rsid w:val="00064C36"/>
    <w:rsid w:val="00067E43"/>
    <w:rsid w:val="0007139B"/>
    <w:rsid w:val="00072803"/>
    <w:rsid w:val="0008132B"/>
    <w:rsid w:val="0008293F"/>
    <w:rsid w:val="000A6836"/>
    <w:rsid w:val="000B2E52"/>
    <w:rsid w:val="000B63DA"/>
    <w:rsid w:val="00145E72"/>
    <w:rsid w:val="00180B42"/>
    <w:rsid w:val="001B448C"/>
    <w:rsid w:val="001B7569"/>
    <w:rsid w:val="001F09B9"/>
    <w:rsid w:val="00201D4D"/>
    <w:rsid w:val="00227D45"/>
    <w:rsid w:val="0024427C"/>
    <w:rsid w:val="002571DA"/>
    <w:rsid w:val="00270114"/>
    <w:rsid w:val="002D1945"/>
    <w:rsid w:val="00333C54"/>
    <w:rsid w:val="00333CF3"/>
    <w:rsid w:val="00344FC8"/>
    <w:rsid w:val="00354A38"/>
    <w:rsid w:val="00355BC9"/>
    <w:rsid w:val="00356472"/>
    <w:rsid w:val="00385385"/>
    <w:rsid w:val="003A0243"/>
    <w:rsid w:val="003B040A"/>
    <w:rsid w:val="003B0BE4"/>
    <w:rsid w:val="003B2994"/>
    <w:rsid w:val="003B4E31"/>
    <w:rsid w:val="003C264F"/>
    <w:rsid w:val="003C2A33"/>
    <w:rsid w:val="00402FB0"/>
    <w:rsid w:val="0043326B"/>
    <w:rsid w:val="004358F4"/>
    <w:rsid w:val="00445FD5"/>
    <w:rsid w:val="004623B7"/>
    <w:rsid w:val="004745AF"/>
    <w:rsid w:val="004866B6"/>
    <w:rsid w:val="004A1A35"/>
    <w:rsid w:val="004B2245"/>
    <w:rsid w:val="004B5C43"/>
    <w:rsid w:val="004C289F"/>
    <w:rsid w:val="004F2C81"/>
    <w:rsid w:val="004F45E2"/>
    <w:rsid w:val="0050573B"/>
    <w:rsid w:val="00526C81"/>
    <w:rsid w:val="00540B1E"/>
    <w:rsid w:val="005523AC"/>
    <w:rsid w:val="00571462"/>
    <w:rsid w:val="00593ED8"/>
    <w:rsid w:val="005951BB"/>
    <w:rsid w:val="005A0582"/>
    <w:rsid w:val="00621DE9"/>
    <w:rsid w:val="0064093D"/>
    <w:rsid w:val="006462E3"/>
    <w:rsid w:val="006464D0"/>
    <w:rsid w:val="00647318"/>
    <w:rsid w:val="00662654"/>
    <w:rsid w:val="00663651"/>
    <w:rsid w:val="006666AF"/>
    <w:rsid w:val="00692464"/>
    <w:rsid w:val="006A57DD"/>
    <w:rsid w:val="006C6E1C"/>
    <w:rsid w:val="006D7537"/>
    <w:rsid w:val="006D7DEF"/>
    <w:rsid w:val="006E2FAE"/>
    <w:rsid w:val="006E5D5C"/>
    <w:rsid w:val="007313D9"/>
    <w:rsid w:val="007435B5"/>
    <w:rsid w:val="007438D8"/>
    <w:rsid w:val="00767F51"/>
    <w:rsid w:val="00770F5D"/>
    <w:rsid w:val="00794ED0"/>
    <w:rsid w:val="007D0F63"/>
    <w:rsid w:val="007F381E"/>
    <w:rsid w:val="007F50A1"/>
    <w:rsid w:val="0080016F"/>
    <w:rsid w:val="0082596D"/>
    <w:rsid w:val="00830D5E"/>
    <w:rsid w:val="0085346D"/>
    <w:rsid w:val="008A7F01"/>
    <w:rsid w:val="008B503B"/>
    <w:rsid w:val="008C7FE4"/>
    <w:rsid w:val="00905EA6"/>
    <w:rsid w:val="00936ACD"/>
    <w:rsid w:val="00945D4F"/>
    <w:rsid w:val="0094726D"/>
    <w:rsid w:val="00952D52"/>
    <w:rsid w:val="0096015D"/>
    <w:rsid w:val="00966A54"/>
    <w:rsid w:val="009716C7"/>
    <w:rsid w:val="00980AB9"/>
    <w:rsid w:val="009854A4"/>
    <w:rsid w:val="00985647"/>
    <w:rsid w:val="00990579"/>
    <w:rsid w:val="009A672F"/>
    <w:rsid w:val="009E74FD"/>
    <w:rsid w:val="009F33FD"/>
    <w:rsid w:val="00A276AD"/>
    <w:rsid w:val="00A51C19"/>
    <w:rsid w:val="00A61458"/>
    <w:rsid w:val="00A63C94"/>
    <w:rsid w:val="00A6401E"/>
    <w:rsid w:val="00A91ECF"/>
    <w:rsid w:val="00AB0402"/>
    <w:rsid w:val="00AB78D9"/>
    <w:rsid w:val="00AD2893"/>
    <w:rsid w:val="00AD607A"/>
    <w:rsid w:val="00AD6DC4"/>
    <w:rsid w:val="00AF1B67"/>
    <w:rsid w:val="00B15597"/>
    <w:rsid w:val="00B3760B"/>
    <w:rsid w:val="00B43BA0"/>
    <w:rsid w:val="00B62C82"/>
    <w:rsid w:val="00BD44EE"/>
    <w:rsid w:val="00BE1388"/>
    <w:rsid w:val="00BE4F49"/>
    <w:rsid w:val="00BE71BF"/>
    <w:rsid w:val="00BF0CC9"/>
    <w:rsid w:val="00BF2DC5"/>
    <w:rsid w:val="00BF5099"/>
    <w:rsid w:val="00C012EC"/>
    <w:rsid w:val="00C0220D"/>
    <w:rsid w:val="00C15592"/>
    <w:rsid w:val="00C16C02"/>
    <w:rsid w:val="00C77740"/>
    <w:rsid w:val="00CA31FB"/>
    <w:rsid w:val="00CD673C"/>
    <w:rsid w:val="00D06756"/>
    <w:rsid w:val="00D10EE5"/>
    <w:rsid w:val="00D2065B"/>
    <w:rsid w:val="00D22FD4"/>
    <w:rsid w:val="00D32A63"/>
    <w:rsid w:val="00D42140"/>
    <w:rsid w:val="00D53C98"/>
    <w:rsid w:val="00D55126"/>
    <w:rsid w:val="00D648E5"/>
    <w:rsid w:val="00D747A7"/>
    <w:rsid w:val="00D84CDB"/>
    <w:rsid w:val="00D879C7"/>
    <w:rsid w:val="00D9635E"/>
    <w:rsid w:val="00DB305F"/>
    <w:rsid w:val="00DC7908"/>
    <w:rsid w:val="00DE207B"/>
    <w:rsid w:val="00E233E1"/>
    <w:rsid w:val="00E57B58"/>
    <w:rsid w:val="00E837BE"/>
    <w:rsid w:val="00E8572C"/>
    <w:rsid w:val="00E94151"/>
    <w:rsid w:val="00EA1782"/>
    <w:rsid w:val="00EB07E0"/>
    <w:rsid w:val="00EC5706"/>
    <w:rsid w:val="00EE395C"/>
    <w:rsid w:val="00F40B96"/>
    <w:rsid w:val="00F566DD"/>
    <w:rsid w:val="00F91D4D"/>
    <w:rsid w:val="00FE2E72"/>
    <w:rsid w:val="00FE587D"/>
    <w:rsid w:val="00FF09C4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6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3FD"/>
  </w:style>
  <w:style w:type="paragraph" w:styleId="a7">
    <w:name w:val="footer"/>
    <w:basedOn w:val="a"/>
    <w:link w:val="a8"/>
    <w:uiPriority w:val="99"/>
    <w:unhideWhenUsed/>
    <w:rsid w:val="009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3FD"/>
  </w:style>
  <w:style w:type="character" w:customStyle="1" w:styleId="a9">
    <w:name w:val="Основной текст_"/>
    <w:basedOn w:val="a0"/>
    <w:link w:val="3"/>
    <w:rsid w:val="00647318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0pt">
    <w:name w:val="Основной текст + Курсив;Интервал 0 pt"/>
    <w:basedOn w:val="a9"/>
    <w:rsid w:val="0064731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64731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2"/>
    </w:rPr>
  </w:style>
  <w:style w:type="paragraph" w:styleId="aa">
    <w:name w:val="Balloon Text"/>
    <w:basedOn w:val="a"/>
    <w:link w:val="ab"/>
    <w:uiPriority w:val="99"/>
    <w:semiHidden/>
    <w:unhideWhenUsed/>
    <w:rsid w:val="008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6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3FD"/>
  </w:style>
  <w:style w:type="paragraph" w:styleId="a7">
    <w:name w:val="footer"/>
    <w:basedOn w:val="a"/>
    <w:link w:val="a8"/>
    <w:uiPriority w:val="99"/>
    <w:unhideWhenUsed/>
    <w:rsid w:val="009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3FD"/>
  </w:style>
  <w:style w:type="character" w:customStyle="1" w:styleId="a9">
    <w:name w:val="Основной текст_"/>
    <w:basedOn w:val="a0"/>
    <w:link w:val="3"/>
    <w:rsid w:val="00647318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0pt">
    <w:name w:val="Основной текст + Курсив;Интервал 0 pt"/>
    <w:basedOn w:val="a9"/>
    <w:rsid w:val="0064731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64731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2"/>
    </w:rPr>
  </w:style>
  <w:style w:type="paragraph" w:styleId="aa">
    <w:name w:val="Balloon Text"/>
    <w:basedOn w:val="a"/>
    <w:link w:val="ab"/>
    <w:uiPriority w:val="99"/>
    <w:semiHidden/>
    <w:unhideWhenUsed/>
    <w:rsid w:val="008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31</Pages>
  <Words>11114</Words>
  <Characters>63355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74321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Александровна</dc:creator>
  <cp:lastModifiedBy>Родионова Наталья Александровна</cp:lastModifiedBy>
  <cp:revision>125</cp:revision>
  <cp:lastPrinted>2019-07-19T12:11:00Z</cp:lastPrinted>
  <dcterms:created xsi:type="dcterms:W3CDTF">2019-07-05T12:56:00Z</dcterms:created>
  <dcterms:modified xsi:type="dcterms:W3CDTF">2019-07-29T09:15:00Z</dcterms:modified>
</cp:coreProperties>
</file>